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D6666" w:rsidRDefault="005F11DB" w:rsidP="005F11DB">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Pr="006D6666">
        <w:rPr>
          <w:rFonts w:ascii="Palatino Linotype" w:hAnsi="Palatino Linotype" w:cs="Arial"/>
          <w:b/>
          <w:sz w:val="24"/>
          <w:szCs w:val="24"/>
        </w:rPr>
        <w:t xml:space="preserve"> PARTICULAR DEL COMISIONADO JOSÉ GUADALUPE LUNA HERNÁNDEZ</w:t>
      </w:r>
      <w:r>
        <w:rPr>
          <w:rFonts w:ascii="Palatino Linotype" w:hAnsi="Palatino Linotype" w:cs="Arial"/>
          <w:b/>
          <w:sz w:val="24"/>
          <w:szCs w:val="24"/>
        </w:rPr>
        <w:t xml:space="preserve"> EN EL RECURSO DE REVISIÓN </w:t>
      </w:r>
      <w:r w:rsidR="00902DAB">
        <w:rPr>
          <w:rFonts w:ascii="Palatino Linotype" w:hAnsi="Palatino Linotype" w:cs="Arial"/>
          <w:b/>
          <w:sz w:val="24"/>
          <w:szCs w:val="24"/>
        </w:rPr>
        <w:t>03850/INFOEM/IP/RR/2018</w:t>
      </w:r>
      <w:r w:rsidRPr="006D6666">
        <w:rPr>
          <w:rFonts w:ascii="Palatino Linotype" w:hAnsi="Palatino Linotype" w:cs="Arial"/>
          <w:b/>
          <w:sz w:val="24"/>
          <w:szCs w:val="24"/>
        </w:rPr>
        <w:t>.</w:t>
      </w:r>
    </w:p>
    <w:p w:rsidR="005F11DB" w:rsidRDefault="005F11DB" w:rsidP="005F11DB">
      <w:pPr>
        <w:spacing w:after="0" w:line="360" w:lineRule="auto"/>
        <w:jc w:val="both"/>
        <w:rPr>
          <w:rFonts w:ascii="Palatino Linotype" w:hAnsi="Palatino Linotype" w:cs="Arial"/>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La falta de impugnación respecto al resto de los requerimientos que no fueron manifestados en el recurso de revisión, no debe entenderse como actos consentidos.</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La figura de actos consentidos no debe ser invocada en el derecho humano fundamental de acceder a la información pública gubernamental.</w:t>
      </w:r>
    </w:p>
    <w:p w:rsidR="005F11DB" w:rsidRPr="00D410EC" w:rsidRDefault="005F11DB" w:rsidP="005F11DB">
      <w:pPr>
        <w:spacing w:after="0" w:line="360" w:lineRule="auto"/>
        <w:jc w:val="both"/>
        <w:rPr>
          <w:rFonts w:ascii="Palatino Linotype" w:hAnsi="Palatino Linotype" w:cs="Arial"/>
          <w:i/>
          <w:sz w:val="24"/>
          <w:szCs w:val="24"/>
        </w:rPr>
      </w:pPr>
    </w:p>
    <w:p w:rsidR="005F11DB"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El Órgano Garante del derecho de acceso a la información pública no debe imponerles las cargas formales del proceso jurisdiccional a los particulares.</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Lo que este Órgano Garante realice en materia de suplencia de la queja no afecta la igualdad de las partes sino procura el cumplimiento de los deberes de protección del derecho humano.</w:t>
      </w:r>
    </w:p>
    <w:p w:rsidR="005F11DB" w:rsidRPr="00D410EC" w:rsidRDefault="005F11DB" w:rsidP="005F11DB">
      <w:pPr>
        <w:spacing w:after="0" w:line="360" w:lineRule="auto"/>
        <w:jc w:val="both"/>
        <w:rPr>
          <w:rFonts w:ascii="Palatino Linotype" w:hAnsi="Palatino Linotype" w:cs="Arial"/>
          <w:i/>
          <w:sz w:val="24"/>
          <w:szCs w:val="24"/>
        </w:rPr>
      </w:pP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5F11DB" w:rsidRPr="00D410EC" w:rsidRDefault="005F11DB" w:rsidP="005F11DB">
      <w:pPr>
        <w:tabs>
          <w:tab w:val="left" w:pos="922"/>
        </w:tabs>
        <w:spacing w:after="0" w:line="360" w:lineRule="auto"/>
        <w:jc w:val="both"/>
        <w:rPr>
          <w:rFonts w:ascii="Palatino Linotype" w:hAnsi="Palatino Linotype" w:cs="Arial"/>
          <w:i/>
          <w:sz w:val="24"/>
          <w:szCs w:val="24"/>
        </w:rPr>
      </w:pPr>
      <w:r>
        <w:rPr>
          <w:rFonts w:ascii="Palatino Linotype" w:hAnsi="Palatino Linotype" w:cs="Arial"/>
          <w:i/>
          <w:sz w:val="24"/>
          <w:szCs w:val="24"/>
        </w:rPr>
        <w:tab/>
      </w:r>
    </w:p>
    <w:p w:rsidR="005F11DB" w:rsidRPr="00D410EC" w:rsidRDefault="005F11DB" w:rsidP="005F11DB">
      <w:pPr>
        <w:spacing w:after="0" w:line="360" w:lineRule="auto"/>
        <w:jc w:val="both"/>
        <w:rPr>
          <w:rFonts w:ascii="Palatino Linotype" w:hAnsi="Palatino Linotype" w:cs="Arial"/>
          <w:i/>
          <w:sz w:val="24"/>
          <w:szCs w:val="24"/>
        </w:rPr>
      </w:pPr>
      <w:r w:rsidRPr="00D410EC">
        <w:rPr>
          <w:rFonts w:ascii="Palatino Linotype" w:hAnsi="Palatino Linotype" w:cs="Arial"/>
          <w:i/>
          <w:sz w:val="24"/>
          <w:szCs w:val="24"/>
        </w:rPr>
        <w:t>Los órganos del Estado, tienen el deber que tienen dentro del margen de sus atribuciones, de prevenir violaciones a los derechos fundamentales.</w:t>
      </w:r>
    </w:p>
    <w:p w:rsidR="005F11DB" w:rsidRDefault="005F11DB" w:rsidP="005F11DB">
      <w:pPr>
        <w:spacing w:after="0" w:line="360" w:lineRule="auto"/>
        <w:jc w:val="center"/>
        <w:rPr>
          <w:rFonts w:ascii="Palatino Linotype" w:hAnsi="Palatino Linotype" w:cs="Arial"/>
          <w:b/>
          <w:sz w:val="24"/>
          <w:szCs w:val="24"/>
        </w:rPr>
      </w:pPr>
    </w:p>
    <w:p w:rsidR="005F11DB" w:rsidRPr="00CD27F3" w:rsidRDefault="005F11DB" w:rsidP="005F11DB">
      <w:pPr>
        <w:spacing w:after="0" w:line="360" w:lineRule="auto"/>
        <w:jc w:val="center"/>
        <w:rPr>
          <w:rFonts w:ascii="Palatino Linotype" w:hAnsi="Palatino Linotype" w:cs="Arial"/>
          <w:b/>
          <w:sz w:val="24"/>
          <w:szCs w:val="24"/>
        </w:rPr>
      </w:pPr>
      <w:r w:rsidRPr="00CD27F3">
        <w:rPr>
          <w:rFonts w:ascii="Palatino Linotype" w:hAnsi="Palatino Linotype" w:cs="Arial"/>
          <w:b/>
          <w:sz w:val="24"/>
          <w:szCs w:val="24"/>
        </w:rPr>
        <w:t>Índice</w:t>
      </w:r>
    </w:p>
    <w:p w:rsidR="005F11DB" w:rsidRDefault="005F11DB" w:rsidP="005F11DB">
      <w:pPr>
        <w:spacing w:after="0" w:line="360" w:lineRule="auto"/>
        <w:jc w:val="both"/>
        <w:rPr>
          <w:rFonts w:ascii="Palatino Linotype" w:hAnsi="Palatino Linotype" w:cs="Arial"/>
          <w:b/>
          <w:sz w:val="24"/>
          <w:szCs w:val="24"/>
        </w:rPr>
      </w:pPr>
    </w:p>
    <w:sdt>
      <w:sdtPr>
        <w:rPr>
          <w:lang w:val="es-ES"/>
        </w:rPr>
        <w:id w:val="-1625236335"/>
        <w:docPartObj>
          <w:docPartGallery w:val="Table of Contents"/>
          <w:docPartUnique/>
        </w:docPartObj>
      </w:sdtPr>
      <w:sdtEndPr>
        <w:rPr>
          <w:b/>
          <w:bCs/>
        </w:rPr>
      </w:sdtEndPr>
      <w:sdtContent>
        <w:p w:rsidR="00C81948" w:rsidRPr="009979C7" w:rsidRDefault="005F11DB" w:rsidP="00C81948">
          <w:pPr>
            <w:pStyle w:val="TDC1"/>
            <w:tabs>
              <w:tab w:val="right" w:leader="dot" w:pos="8828"/>
            </w:tabs>
            <w:spacing w:line="480" w:lineRule="auto"/>
            <w:rPr>
              <w:rFonts w:ascii="Palatino Linotype" w:eastAsiaTheme="minorEastAsia" w:hAnsi="Palatino Linotype"/>
              <w:noProof/>
              <w:sz w:val="24"/>
              <w:lang w:eastAsia="es-MX"/>
            </w:rPr>
          </w:pPr>
          <w:r w:rsidRPr="001A5EEA">
            <w:rPr>
              <w:rFonts w:eastAsiaTheme="majorEastAsia" w:cstheme="majorBidi"/>
              <w:color w:val="000000" w:themeColor="text1"/>
              <w:sz w:val="24"/>
              <w:szCs w:val="24"/>
              <w:lang w:eastAsia="es-MX"/>
            </w:rPr>
            <w:fldChar w:fldCharType="begin"/>
          </w:r>
          <w:r w:rsidRPr="001A5EEA">
            <w:rPr>
              <w:color w:val="000000" w:themeColor="text1"/>
              <w:sz w:val="24"/>
              <w:szCs w:val="24"/>
            </w:rPr>
            <w:instrText xml:space="preserve"> TOC \o "1-3" \h \z \u </w:instrText>
          </w:r>
          <w:r w:rsidRPr="001A5EEA">
            <w:rPr>
              <w:rFonts w:eastAsiaTheme="majorEastAsia" w:cstheme="majorBidi"/>
              <w:color w:val="000000" w:themeColor="text1"/>
              <w:sz w:val="24"/>
              <w:szCs w:val="24"/>
              <w:lang w:eastAsia="es-MX"/>
            </w:rPr>
            <w:fldChar w:fldCharType="separate"/>
          </w:r>
          <w:hyperlink w:anchor="_Toc482005019" w:history="1">
            <w:r w:rsidR="00C81948" w:rsidRPr="009979C7">
              <w:rPr>
                <w:rStyle w:val="Hipervnculo"/>
                <w:rFonts w:ascii="Palatino Linotype" w:hAnsi="Palatino Linotype"/>
                <w:b/>
                <w:noProof/>
                <w:sz w:val="24"/>
              </w:rPr>
              <w:t>I.</w:t>
            </w:r>
            <w:r w:rsidR="00C81948" w:rsidRPr="009979C7">
              <w:rPr>
                <w:rFonts w:ascii="Palatino Linotype" w:eastAsiaTheme="minorEastAsia" w:hAnsi="Palatino Linotype"/>
                <w:noProof/>
                <w:sz w:val="24"/>
                <w:lang w:eastAsia="es-MX"/>
              </w:rPr>
              <w:tab/>
            </w:r>
            <w:r w:rsidR="00C81948" w:rsidRPr="009979C7">
              <w:rPr>
                <w:rStyle w:val="Hipervnculo"/>
                <w:rFonts w:ascii="Palatino Linotype" w:hAnsi="Palatino Linotype"/>
                <w:b/>
                <w:noProof/>
                <w:sz w:val="24"/>
              </w:rPr>
              <w:t>Consideraciones Generales</w:t>
            </w:r>
            <w:r w:rsidR="00C81948" w:rsidRPr="009979C7">
              <w:rPr>
                <w:rFonts w:ascii="Palatino Linotype" w:hAnsi="Palatino Linotype"/>
                <w:noProof/>
                <w:webHidden/>
                <w:sz w:val="24"/>
              </w:rPr>
              <w:tab/>
            </w:r>
            <w:r w:rsidR="00C81948" w:rsidRPr="009979C7">
              <w:rPr>
                <w:rFonts w:ascii="Palatino Linotype" w:hAnsi="Palatino Linotype"/>
                <w:noProof/>
                <w:webHidden/>
                <w:sz w:val="24"/>
              </w:rPr>
              <w:fldChar w:fldCharType="begin"/>
            </w:r>
            <w:r w:rsidR="00C81948" w:rsidRPr="009979C7">
              <w:rPr>
                <w:rFonts w:ascii="Palatino Linotype" w:hAnsi="Palatino Linotype"/>
                <w:noProof/>
                <w:webHidden/>
                <w:sz w:val="24"/>
              </w:rPr>
              <w:instrText xml:space="preserve"> PAGEREF _Toc482005019 \h </w:instrText>
            </w:r>
            <w:r w:rsidR="00C81948" w:rsidRPr="009979C7">
              <w:rPr>
                <w:rFonts w:ascii="Palatino Linotype" w:hAnsi="Palatino Linotype"/>
                <w:noProof/>
                <w:webHidden/>
                <w:sz w:val="24"/>
              </w:rPr>
            </w:r>
            <w:r w:rsidR="00C81948" w:rsidRPr="009979C7">
              <w:rPr>
                <w:rFonts w:ascii="Palatino Linotype" w:hAnsi="Palatino Linotype"/>
                <w:noProof/>
                <w:webHidden/>
                <w:sz w:val="24"/>
              </w:rPr>
              <w:fldChar w:fldCharType="separate"/>
            </w:r>
            <w:r w:rsidR="009979C7" w:rsidRPr="009979C7">
              <w:rPr>
                <w:rFonts w:ascii="Palatino Linotype" w:hAnsi="Palatino Linotype"/>
                <w:noProof/>
                <w:webHidden/>
                <w:sz w:val="24"/>
              </w:rPr>
              <w:t>3</w:t>
            </w:r>
            <w:r w:rsidR="00C81948" w:rsidRPr="009979C7">
              <w:rPr>
                <w:rFonts w:ascii="Palatino Linotype" w:hAnsi="Palatino Linotype"/>
                <w:noProof/>
                <w:webHidden/>
                <w:sz w:val="24"/>
              </w:rPr>
              <w:fldChar w:fldCharType="end"/>
            </w:r>
          </w:hyperlink>
        </w:p>
        <w:p w:rsidR="00C81948" w:rsidRPr="009979C7" w:rsidRDefault="006124E3"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0" w:history="1">
            <w:r w:rsidR="00C81948" w:rsidRPr="009979C7">
              <w:rPr>
                <w:rStyle w:val="Hipervnculo"/>
                <w:rFonts w:ascii="Palatino Linotype" w:hAnsi="Palatino Linotype"/>
                <w:b/>
                <w:noProof/>
                <w:sz w:val="24"/>
              </w:rPr>
              <w:t>II.</w:t>
            </w:r>
            <w:r w:rsidR="00C81948" w:rsidRPr="009979C7">
              <w:rPr>
                <w:rFonts w:ascii="Palatino Linotype" w:eastAsiaTheme="minorEastAsia" w:hAnsi="Palatino Linotype"/>
                <w:noProof/>
                <w:sz w:val="24"/>
                <w:lang w:eastAsia="es-MX"/>
              </w:rPr>
              <w:tab/>
            </w:r>
            <w:r w:rsidR="00C81948" w:rsidRPr="009979C7">
              <w:rPr>
                <w:rStyle w:val="Hipervnculo"/>
                <w:rFonts w:ascii="Palatino Linotype" w:hAnsi="Palatino Linotype"/>
                <w:b/>
                <w:noProof/>
                <w:sz w:val="24"/>
              </w:rPr>
              <w:t>De los requerimientos planteados en el recurso de revisión.</w:t>
            </w:r>
            <w:r w:rsidR="00C81948" w:rsidRPr="009979C7">
              <w:rPr>
                <w:rFonts w:ascii="Palatino Linotype" w:hAnsi="Palatino Linotype"/>
                <w:noProof/>
                <w:webHidden/>
                <w:sz w:val="24"/>
              </w:rPr>
              <w:tab/>
            </w:r>
            <w:r w:rsidR="00C81948" w:rsidRPr="009979C7">
              <w:rPr>
                <w:rFonts w:ascii="Palatino Linotype" w:hAnsi="Palatino Linotype"/>
                <w:noProof/>
                <w:webHidden/>
                <w:sz w:val="24"/>
              </w:rPr>
              <w:fldChar w:fldCharType="begin"/>
            </w:r>
            <w:r w:rsidR="00C81948" w:rsidRPr="009979C7">
              <w:rPr>
                <w:rFonts w:ascii="Palatino Linotype" w:hAnsi="Palatino Linotype"/>
                <w:noProof/>
                <w:webHidden/>
                <w:sz w:val="24"/>
              </w:rPr>
              <w:instrText xml:space="preserve"> PAGEREF _Toc482005020 \h </w:instrText>
            </w:r>
            <w:r w:rsidR="00C81948" w:rsidRPr="009979C7">
              <w:rPr>
                <w:rFonts w:ascii="Palatino Linotype" w:hAnsi="Palatino Linotype"/>
                <w:noProof/>
                <w:webHidden/>
                <w:sz w:val="24"/>
              </w:rPr>
            </w:r>
            <w:r w:rsidR="00C81948" w:rsidRPr="009979C7">
              <w:rPr>
                <w:rFonts w:ascii="Palatino Linotype" w:hAnsi="Palatino Linotype"/>
                <w:noProof/>
                <w:webHidden/>
                <w:sz w:val="24"/>
              </w:rPr>
              <w:fldChar w:fldCharType="separate"/>
            </w:r>
            <w:r w:rsidR="009979C7" w:rsidRPr="009979C7">
              <w:rPr>
                <w:rFonts w:ascii="Palatino Linotype" w:hAnsi="Palatino Linotype"/>
                <w:noProof/>
                <w:webHidden/>
                <w:sz w:val="24"/>
              </w:rPr>
              <w:t>4</w:t>
            </w:r>
            <w:r w:rsidR="00C81948" w:rsidRPr="009979C7">
              <w:rPr>
                <w:rFonts w:ascii="Palatino Linotype" w:hAnsi="Palatino Linotype"/>
                <w:noProof/>
                <w:webHidden/>
                <w:sz w:val="24"/>
              </w:rPr>
              <w:fldChar w:fldCharType="end"/>
            </w:r>
          </w:hyperlink>
        </w:p>
        <w:p w:rsidR="00C81948" w:rsidRPr="009979C7" w:rsidRDefault="006124E3"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1" w:history="1">
            <w:r w:rsidR="00C81948" w:rsidRPr="009979C7">
              <w:rPr>
                <w:rStyle w:val="Hipervnculo"/>
                <w:rFonts w:ascii="Palatino Linotype" w:hAnsi="Palatino Linotype"/>
                <w:b/>
                <w:noProof/>
                <w:sz w:val="24"/>
              </w:rPr>
              <w:t>III.</w:t>
            </w:r>
            <w:r w:rsidR="00C81948" w:rsidRPr="009979C7">
              <w:rPr>
                <w:rFonts w:ascii="Palatino Linotype" w:eastAsiaTheme="minorEastAsia" w:hAnsi="Palatino Linotype"/>
                <w:noProof/>
                <w:sz w:val="24"/>
                <w:lang w:eastAsia="es-MX"/>
              </w:rPr>
              <w:tab/>
            </w:r>
            <w:r w:rsidR="00C81948" w:rsidRPr="009979C7">
              <w:rPr>
                <w:rStyle w:val="Hipervnculo"/>
                <w:rFonts w:ascii="Palatino Linotype" w:hAnsi="Palatino Linotype"/>
                <w:b/>
                <w:noProof/>
                <w:sz w:val="24"/>
              </w:rPr>
              <w:t>Los actos consentidos no deben invocarse en el derecho fundamental de acceder a la información pública gubernamental.</w:t>
            </w:r>
            <w:r w:rsidR="00C81948" w:rsidRPr="009979C7">
              <w:rPr>
                <w:rFonts w:ascii="Palatino Linotype" w:hAnsi="Palatino Linotype"/>
                <w:noProof/>
                <w:webHidden/>
                <w:sz w:val="24"/>
              </w:rPr>
              <w:tab/>
            </w:r>
            <w:r w:rsidR="00C81948" w:rsidRPr="009979C7">
              <w:rPr>
                <w:rFonts w:ascii="Palatino Linotype" w:hAnsi="Palatino Linotype"/>
                <w:noProof/>
                <w:webHidden/>
                <w:sz w:val="24"/>
              </w:rPr>
              <w:fldChar w:fldCharType="begin"/>
            </w:r>
            <w:r w:rsidR="00C81948" w:rsidRPr="009979C7">
              <w:rPr>
                <w:rFonts w:ascii="Palatino Linotype" w:hAnsi="Palatino Linotype"/>
                <w:noProof/>
                <w:webHidden/>
                <w:sz w:val="24"/>
              </w:rPr>
              <w:instrText xml:space="preserve"> PAGEREF _Toc482005021 \h </w:instrText>
            </w:r>
            <w:r w:rsidR="00C81948" w:rsidRPr="009979C7">
              <w:rPr>
                <w:rFonts w:ascii="Palatino Linotype" w:hAnsi="Palatino Linotype"/>
                <w:noProof/>
                <w:webHidden/>
                <w:sz w:val="24"/>
              </w:rPr>
            </w:r>
            <w:r w:rsidR="00C81948" w:rsidRPr="009979C7">
              <w:rPr>
                <w:rFonts w:ascii="Palatino Linotype" w:hAnsi="Palatino Linotype"/>
                <w:noProof/>
                <w:webHidden/>
                <w:sz w:val="24"/>
              </w:rPr>
              <w:fldChar w:fldCharType="separate"/>
            </w:r>
            <w:r w:rsidR="009979C7" w:rsidRPr="009979C7">
              <w:rPr>
                <w:rFonts w:ascii="Palatino Linotype" w:hAnsi="Palatino Linotype"/>
                <w:noProof/>
                <w:webHidden/>
                <w:sz w:val="24"/>
              </w:rPr>
              <w:t>6</w:t>
            </w:r>
            <w:r w:rsidR="00C81948" w:rsidRPr="009979C7">
              <w:rPr>
                <w:rFonts w:ascii="Palatino Linotype" w:hAnsi="Palatino Linotype"/>
                <w:noProof/>
                <w:webHidden/>
                <w:sz w:val="24"/>
              </w:rPr>
              <w:fldChar w:fldCharType="end"/>
            </w:r>
          </w:hyperlink>
        </w:p>
        <w:p w:rsidR="005F11DB" w:rsidRDefault="00A878C0" w:rsidP="00C81948">
          <w:pPr>
            <w:spacing w:line="480" w:lineRule="auto"/>
          </w:pPr>
          <w:r w:rsidRPr="009979C7">
            <w:rPr>
              <w:rFonts w:ascii="Palatino Linotype" w:hAnsi="Palatino Linotype"/>
              <w:noProof/>
              <w:sz w:val="28"/>
              <w:szCs w:val="24"/>
              <w:lang w:eastAsia="es-MX"/>
            </w:rPr>
            <mc:AlternateContent>
              <mc:Choice Requires="wps">
                <w:drawing>
                  <wp:anchor distT="0" distB="0" distL="114300" distR="114300" simplePos="0" relativeHeight="251659264" behindDoc="0" locked="0" layoutInCell="1" allowOverlap="1" wp14:anchorId="05B7652C" wp14:editId="67B10826">
                    <wp:simplePos x="0" y="0"/>
                    <wp:positionH relativeFrom="column">
                      <wp:posOffset>65834</wp:posOffset>
                    </wp:positionH>
                    <wp:positionV relativeFrom="paragraph">
                      <wp:posOffset>97444</wp:posOffset>
                    </wp:positionV>
                    <wp:extent cx="5403273" cy="4286992"/>
                    <wp:effectExtent l="0" t="0" r="26035" b="37465"/>
                    <wp:wrapNone/>
                    <wp:docPr id="1" name="Conector recto 1"/>
                    <wp:cNvGraphicFramePr/>
                    <a:graphic xmlns:a="http://schemas.openxmlformats.org/drawingml/2006/main">
                      <a:graphicData uri="http://schemas.microsoft.com/office/word/2010/wordprocessingShape">
                        <wps:wsp>
                          <wps:cNvCnPr/>
                          <wps:spPr>
                            <a:xfrm>
                              <a:off x="0" y="0"/>
                              <a:ext cx="5403273" cy="4286992"/>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6C63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7.65pt" to="430.65pt,3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" strokecolor="black [3200]" strokeweight=".5pt">
                    <v:stroke dashstyle="longDash" joinstyle="miter"/>
                  </v:line>
                </w:pict>
              </mc:Fallback>
            </mc:AlternateContent>
          </w:r>
          <w:r w:rsidR="005F11DB" w:rsidRPr="001A5EEA">
            <w:rPr>
              <w:rFonts w:ascii="Palatino Linotype" w:hAnsi="Palatino Linotype"/>
              <w:b/>
              <w:bCs/>
              <w:color w:val="000000" w:themeColor="text1"/>
              <w:sz w:val="24"/>
              <w:szCs w:val="24"/>
              <w:lang w:val="es-ES"/>
            </w:rPr>
            <w:fldChar w:fldCharType="end"/>
          </w:r>
        </w:p>
      </w:sdtContent>
    </w:sdt>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5F11DB" w:rsidRDefault="005F11DB" w:rsidP="005F11DB">
      <w:pPr>
        <w:spacing w:after="0" w:line="360" w:lineRule="auto"/>
        <w:jc w:val="both"/>
        <w:rPr>
          <w:rFonts w:ascii="Palatino Linotype" w:hAnsi="Palatino Linotype" w:cs="Arial"/>
          <w:b/>
          <w:sz w:val="24"/>
          <w:szCs w:val="24"/>
        </w:rPr>
      </w:pPr>
    </w:p>
    <w:p w:rsidR="00D037CB" w:rsidRDefault="00D037CB" w:rsidP="005F11DB">
      <w:pPr>
        <w:spacing w:after="0" w:line="360" w:lineRule="auto"/>
        <w:jc w:val="both"/>
        <w:rPr>
          <w:rFonts w:ascii="Palatino Linotype" w:hAnsi="Palatino Linotype" w:cs="Arial"/>
          <w:b/>
          <w:sz w:val="24"/>
          <w:szCs w:val="24"/>
        </w:rPr>
      </w:pPr>
    </w:p>
    <w:p w:rsidR="005F11DB" w:rsidRPr="00046952"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482005019"/>
      <w:r w:rsidRPr="00046952">
        <w:rPr>
          <w:rFonts w:ascii="Palatino Linotype" w:hAnsi="Palatino Linotype"/>
          <w:b/>
          <w:color w:val="000000" w:themeColor="text1"/>
          <w:sz w:val="24"/>
          <w:szCs w:val="24"/>
        </w:rPr>
        <w:lastRenderedPageBreak/>
        <w:t>Consideraciones Generales</w:t>
      </w:r>
      <w:bookmarkEnd w:id="0"/>
    </w:p>
    <w:p w:rsidR="005F11DB" w:rsidRPr="00050296"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5F11DB">
      <w:pPr>
        <w:pStyle w:val="Prrafodelista"/>
        <w:numPr>
          <w:ilvl w:val="0"/>
          <w:numId w:val="8"/>
        </w:numPr>
        <w:spacing w:after="0" w:line="360" w:lineRule="auto"/>
        <w:jc w:val="both"/>
        <w:rPr>
          <w:rFonts w:ascii="Palatino Linotype" w:hAnsi="Palatino Linotype" w:cs="Arial"/>
          <w:sz w:val="24"/>
          <w:szCs w:val="24"/>
        </w:rPr>
      </w:pPr>
      <w:r w:rsidRPr="006D6666">
        <w:rPr>
          <w:rFonts w:ascii="Palatino Linotype" w:eastAsia="Times New Roman" w:hAnsi="Palatino Linotype" w:cs="Arial"/>
          <w:sz w:val="24"/>
          <w:szCs w:val="24"/>
          <w:lang w:val="es-ES_tradnl"/>
        </w:rPr>
        <w:t xml:space="preserve">He concurrido con mi </w:t>
      </w:r>
      <w:r w:rsidRPr="000F0318">
        <w:rPr>
          <w:rFonts w:ascii="Palatino Linotype" w:eastAsia="Times New Roman" w:hAnsi="Palatino Linotype" w:cs="Arial"/>
          <w:b/>
          <w:sz w:val="24"/>
          <w:szCs w:val="24"/>
          <w:lang w:val="es-ES_tradnl"/>
        </w:rPr>
        <w:t>voto particular</w:t>
      </w:r>
      <w:r w:rsidRPr="006D6666">
        <w:rPr>
          <w:rFonts w:ascii="Palatino Linotype" w:eastAsia="Times New Roman" w:hAnsi="Palatino Linotype" w:cs="Arial"/>
          <w:sz w:val="24"/>
          <w:szCs w:val="24"/>
          <w:lang w:val="es-ES_tradnl"/>
        </w:rPr>
        <w:t xml:space="preserve"> de la presente resolución emitida </w:t>
      </w:r>
      <w:r w:rsidRPr="006D6666">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9979C7">
        <w:rPr>
          <w:rFonts w:ascii="Palatino Linotype" w:hAnsi="Palatino Linotype" w:cs="Arial"/>
          <w:sz w:val="24"/>
          <w:szCs w:val="24"/>
        </w:rPr>
        <w:t>cuadragésima quinta</w:t>
      </w:r>
      <w:r w:rsidR="001A5EEA" w:rsidRPr="00696770">
        <w:rPr>
          <w:rFonts w:ascii="Palatino Linotype" w:hAnsi="Palatino Linotype" w:cs="Arial"/>
          <w:sz w:val="24"/>
          <w:szCs w:val="24"/>
        </w:rPr>
        <w:t xml:space="preserve"> </w:t>
      </w:r>
      <w:r w:rsidRPr="00696770">
        <w:rPr>
          <w:rFonts w:ascii="Palatino Linotype" w:hAnsi="Palatino Linotype" w:cs="Arial"/>
          <w:sz w:val="24"/>
          <w:szCs w:val="24"/>
        </w:rPr>
        <w:t>sesión or</w:t>
      </w:r>
      <w:r w:rsidR="00C81948">
        <w:rPr>
          <w:rFonts w:ascii="Palatino Linotype" w:hAnsi="Palatino Linotype" w:cs="Arial"/>
          <w:sz w:val="24"/>
          <w:szCs w:val="24"/>
        </w:rPr>
        <w:t>d</w:t>
      </w:r>
      <w:r w:rsidRPr="00696770">
        <w:rPr>
          <w:rFonts w:ascii="Palatino Linotype" w:hAnsi="Palatino Linotype" w:cs="Arial"/>
          <w:sz w:val="24"/>
          <w:szCs w:val="24"/>
        </w:rPr>
        <w:t>inaría de</w:t>
      </w:r>
      <w:r w:rsidR="00AE09CF">
        <w:rPr>
          <w:rFonts w:ascii="Palatino Linotype" w:hAnsi="Palatino Linotype" w:cs="Arial"/>
          <w:sz w:val="24"/>
          <w:szCs w:val="24"/>
        </w:rPr>
        <w:t xml:space="preserve"> fecha</w:t>
      </w:r>
      <w:r w:rsidR="00696770" w:rsidRPr="00696770">
        <w:rPr>
          <w:rFonts w:ascii="Palatino Linotype" w:hAnsi="Palatino Linotype" w:cs="Arial"/>
          <w:sz w:val="24"/>
          <w:szCs w:val="24"/>
        </w:rPr>
        <w:t xml:space="preserve"> </w:t>
      </w:r>
      <w:r w:rsidR="00902DAB">
        <w:rPr>
          <w:rFonts w:ascii="Palatino Linotype" w:hAnsi="Palatino Linotype" w:cs="Arial"/>
          <w:sz w:val="24"/>
          <w:szCs w:val="24"/>
        </w:rPr>
        <w:t>cinco</w:t>
      </w:r>
      <w:r w:rsidRPr="00696770">
        <w:rPr>
          <w:rFonts w:ascii="Palatino Linotype" w:hAnsi="Palatino Linotype" w:cs="Arial"/>
          <w:sz w:val="24"/>
          <w:szCs w:val="24"/>
        </w:rPr>
        <w:t xml:space="preserve"> (</w:t>
      </w:r>
      <w:r w:rsidR="00902DAB">
        <w:rPr>
          <w:rFonts w:ascii="Palatino Linotype" w:hAnsi="Palatino Linotype" w:cs="Arial"/>
          <w:sz w:val="24"/>
          <w:szCs w:val="24"/>
        </w:rPr>
        <w:t>5</w:t>
      </w:r>
      <w:r w:rsidRPr="00696770">
        <w:rPr>
          <w:rFonts w:ascii="Palatino Linotype" w:hAnsi="Palatino Linotype" w:cs="Arial"/>
          <w:sz w:val="24"/>
          <w:szCs w:val="24"/>
        </w:rPr>
        <w:t xml:space="preserve">) de </w:t>
      </w:r>
      <w:r w:rsidR="00902DAB">
        <w:rPr>
          <w:rFonts w:ascii="Palatino Linotype" w:hAnsi="Palatino Linotype" w:cs="Arial"/>
          <w:sz w:val="24"/>
          <w:szCs w:val="24"/>
        </w:rPr>
        <w:t>diciembre</w:t>
      </w:r>
      <w:r w:rsidR="00D63CE5">
        <w:rPr>
          <w:rFonts w:ascii="Palatino Linotype" w:hAnsi="Palatino Linotype" w:cs="Arial"/>
          <w:sz w:val="24"/>
          <w:szCs w:val="24"/>
        </w:rPr>
        <w:t xml:space="preserve"> de dos mil dieciocho</w:t>
      </w:r>
      <w:r w:rsidRPr="006D6666">
        <w:rPr>
          <w:rFonts w:ascii="Palatino Linotype" w:hAnsi="Palatino Linotype" w:cs="Arial"/>
          <w:sz w:val="24"/>
          <w:szCs w:val="24"/>
        </w:rPr>
        <w:t xml:space="preserve">, en el recurso de revisión promovido por </w:t>
      </w:r>
      <w:r w:rsidR="00683BB2" w:rsidRPr="00683BB2">
        <w:rPr>
          <w:rFonts w:ascii="Palatino Linotype" w:hAnsi="Palatino Linotype" w:cs="Arial"/>
          <w:b/>
          <w:sz w:val="24"/>
          <w:szCs w:val="24"/>
          <w:highlight w:val="black"/>
        </w:rPr>
        <w:t>-------------------------------------------------------------------------</w:t>
      </w:r>
      <w:r>
        <w:rPr>
          <w:rFonts w:ascii="Palatino Linotype" w:hAnsi="Palatino Linotype" w:cs="Arial"/>
          <w:b/>
          <w:sz w:val="24"/>
          <w:szCs w:val="24"/>
        </w:rPr>
        <w:t xml:space="preserve"> </w:t>
      </w:r>
      <w:r>
        <w:rPr>
          <w:rFonts w:ascii="Palatino Linotype" w:hAnsi="Palatino Linotype" w:cs="Arial"/>
          <w:sz w:val="24"/>
          <w:szCs w:val="24"/>
        </w:rPr>
        <w:t>en contra de la respuesta de</w:t>
      </w:r>
      <w:r w:rsidRPr="006D6666">
        <w:rPr>
          <w:rFonts w:ascii="Palatino Linotype" w:hAnsi="Palatino Linotype" w:cs="Arial"/>
          <w:sz w:val="24"/>
          <w:szCs w:val="24"/>
        </w:rPr>
        <w:t>l</w:t>
      </w:r>
      <w:r w:rsidRPr="006D6666">
        <w:rPr>
          <w:rFonts w:ascii="Palatino Linotype" w:hAnsi="Palatino Linotype"/>
          <w:sz w:val="24"/>
          <w:szCs w:val="24"/>
        </w:rPr>
        <w:t xml:space="preserve"> </w:t>
      </w:r>
      <w:r w:rsidR="00902DAB">
        <w:rPr>
          <w:rFonts w:ascii="Palatino Linotype" w:hAnsi="Palatino Linotype" w:cs="Arial"/>
          <w:b/>
          <w:sz w:val="24"/>
          <w:szCs w:val="24"/>
        </w:rPr>
        <w:t>Ayuntamiento de Nicolás Romero</w:t>
      </w:r>
      <w:r w:rsidRPr="006D6666">
        <w:rPr>
          <w:rFonts w:ascii="Palatino Linotype" w:hAnsi="Palatino Linotype" w:cs="Arial"/>
          <w:sz w:val="24"/>
          <w:szCs w:val="24"/>
        </w:rPr>
        <w:t>, pro</w:t>
      </w:r>
      <w:r>
        <w:rPr>
          <w:rFonts w:ascii="Palatino Linotype" w:hAnsi="Palatino Linotype" w:cs="Arial"/>
          <w:sz w:val="24"/>
          <w:szCs w:val="24"/>
        </w:rPr>
        <w:t>cedimiento al que se le asignó e</w:t>
      </w:r>
      <w:r w:rsidRPr="006D6666">
        <w:rPr>
          <w:rFonts w:ascii="Palatino Linotype" w:hAnsi="Palatino Linotype" w:cs="Arial"/>
          <w:sz w:val="24"/>
          <w:szCs w:val="24"/>
        </w:rPr>
        <w:t xml:space="preserve">l número de expediente </w:t>
      </w:r>
      <w:r w:rsidR="00902DAB">
        <w:rPr>
          <w:rFonts w:ascii="Palatino Linotype" w:hAnsi="Palatino Linotype"/>
          <w:b/>
          <w:color w:val="000000" w:themeColor="text1"/>
          <w:sz w:val="24"/>
          <w:szCs w:val="24"/>
        </w:rPr>
        <w:t>03850/INFOEM/IP/RR/2018</w:t>
      </w:r>
      <w:r w:rsidRPr="0032297A">
        <w:rPr>
          <w:rFonts w:ascii="Palatino Linotype" w:hAnsi="Palatino Linotype" w:cs="Arial"/>
          <w:b/>
          <w:sz w:val="24"/>
          <w:szCs w:val="24"/>
        </w:rPr>
        <w:t>.</w:t>
      </w:r>
      <w:r w:rsidRPr="006D6666">
        <w:rPr>
          <w:rFonts w:ascii="Palatino Linotype" w:hAnsi="Palatino Linotype" w:cs="Arial"/>
          <w:sz w:val="24"/>
          <w:szCs w:val="24"/>
        </w:rPr>
        <w:t xml:space="preserve"> </w:t>
      </w:r>
    </w:p>
    <w:p w:rsidR="005F11DB" w:rsidRPr="006D6666" w:rsidRDefault="005F11DB" w:rsidP="005F11DB">
      <w:pPr>
        <w:pStyle w:val="Prrafodelista"/>
        <w:spacing w:after="0" w:line="360" w:lineRule="auto"/>
        <w:ind w:left="426"/>
        <w:jc w:val="both"/>
        <w:rPr>
          <w:rFonts w:ascii="Palatino Linotype" w:hAnsi="Palatino Linotype" w:cs="Arial"/>
          <w:sz w:val="24"/>
          <w:szCs w:val="24"/>
        </w:rPr>
      </w:pPr>
    </w:p>
    <w:p w:rsidR="005F11DB" w:rsidRPr="004D746D" w:rsidRDefault="005F11DB" w:rsidP="00332616">
      <w:pPr>
        <w:pStyle w:val="Prrafodelista"/>
        <w:numPr>
          <w:ilvl w:val="0"/>
          <w:numId w:val="8"/>
        </w:numPr>
        <w:spacing w:line="360" w:lineRule="auto"/>
        <w:jc w:val="both"/>
        <w:rPr>
          <w:rFonts w:ascii="Palatino Linotype" w:hAnsi="Palatino Linotype" w:cs="Arial"/>
          <w:sz w:val="24"/>
          <w:szCs w:val="24"/>
        </w:rPr>
      </w:pPr>
      <w:r w:rsidRPr="004D746D">
        <w:rPr>
          <w:rFonts w:ascii="Palatino Linotype" w:hAnsi="Palatino Linotype" w:cs="Arial"/>
          <w:sz w:val="24"/>
          <w:szCs w:val="24"/>
        </w:rPr>
        <w:t>La resolución deter</w:t>
      </w:r>
      <w:r w:rsidRPr="008E349D">
        <w:rPr>
          <w:rFonts w:ascii="Palatino Linotype" w:hAnsi="Palatino Linotype" w:cs="Arial"/>
          <w:sz w:val="24"/>
          <w:szCs w:val="24"/>
        </w:rPr>
        <w:t xml:space="preserve">mina el </w:t>
      </w:r>
      <w:r w:rsidR="00902DAB">
        <w:rPr>
          <w:rFonts w:ascii="Palatino Linotype" w:hAnsi="Palatino Linotype" w:cs="Arial"/>
          <w:b/>
          <w:sz w:val="24"/>
          <w:szCs w:val="24"/>
        </w:rPr>
        <w:t>MODIFICA</w:t>
      </w:r>
      <w:r w:rsidR="00D63CE5">
        <w:rPr>
          <w:rFonts w:ascii="Palatino Linotype" w:hAnsi="Palatino Linotype" w:cs="Arial"/>
          <w:b/>
          <w:sz w:val="24"/>
          <w:szCs w:val="24"/>
        </w:rPr>
        <w:t>R</w:t>
      </w:r>
      <w:r w:rsidRPr="008E349D">
        <w:rPr>
          <w:rFonts w:ascii="Palatino Linotype" w:hAnsi="Palatino Linotype" w:cs="Arial"/>
          <w:sz w:val="24"/>
          <w:szCs w:val="24"/>
        </w:rPr>
        <w:t xml:space="preserve"> la respuesta, toda vez que el </w:t>
      </w:r>
      <w:r w:rsidRPr="008E349D">
        <w:rPr>
          <w:rFonts w:ascii="Palatino Linotype" w:hAnsi="Palatino Linotype" w:cs="Arial"/>
          <w:b/>
          <w:sz w:val="24"/>
          <w:szCs w:val="24"/>
        </w:rPr>
        <w:t>SUJETO OBLIGADO</w:t>
      </w:r>
      <w:r w:rsidRPr="008E349D">
        <w:rPr>
          <w:rFonts w:ascii="Palatino Linotype" w:hAnsi="Palatino Linotype" w:cs="Arial"/>
          <w:sz w:val="24"/>
          <w:szCs w:val="24"/>
        </w:rPr>
        <w:t xml:space="preserve"> </w:t>
      </w:r>
      <w:r w:rsidR="001962BF" w:rsidRPr="008E349D">
        <w:rPr>
          <w:rFonts w:ascii="Palatino Linotype" w:hAnsi="Palatino Linotype" w:cs="Arial"/>
          <w:sz w:val="24"/>
          <w:szCs w:val="24"/>
        </w:rPr>
        <w:t xml:space="preserve">dio </w:t>
      </w:r>
      <w:r w:rsidR="001A5EEA" w:rsidRPr="008E349D">
        <w:rPr>
          <w:rFonts w:ascii="Palatino Linotype" w:hAnsi="Palatino Linotype" w:cs="Arial"/>
          <w:sz w:val="24"/>
          <w:szCs w:val="24"/>
        </w:rPr>
        <w:t>contestación</w:t>
      </w:r>
      <w:r w:rsidR="001962BF" w:rsidRPr="008E349D">
        <w:rPr>
          <w:rFonts w:ascii="Palatino Linotype" w:hAnsi="Palatino Linotype" w:cs="Arial"/>
          <w:sz w:val="24"/>
          <w:szCs w:val="24"/>
        </w:rPr>
        <w:t xml:space="preserve"> </w:t>
      </w:r>
      <w:r w:rsidR="00D63CE5">
        <w:rPr>
          <w:rFonts w:ascii="Palatino Linotype" w:hAnsi="Palatino Linotype" w:cs="Arial"/>
          <w:sz w:val="24"/>
          <w:szCs w:val="24"/>
        </w:rPr>
        <w:t xml:space="preserve">a </w:t>
      </w:r>
      <w:r w:rsidR="00902DAB">
        <w:rPr>
          <w:rFonts w:ascii="Palatino Linotype" w:hAnsi="Palatino Linotype" w:cs="Arial"/>
          <w:sz w:val="24"/>
          <w:szCs w:val="24"/>
        </w:rPr>
        <w:t xml:space="preserve">parte de </w:t>
      </w:r>
      <w:r w:rsidR="00D63CE5">
        <w:rPr>
          <w:rFonts w:ascii="Palatino Linotype" w:hAnsi="Palatino Linotype" w:cs="Arial"/>
          <w:sz w:val="24"/>
          <w:szCs w:val="24"/>
        </w:rPr>
        <w:t>los requerimientos</w:t>
      </w:r>
      <w:r w:rsidR="00AE09CF">
        <w:rPr>
          <w:rFonts w:ascii="Palatino Linotype" w:hAnsi="Palatino Linotype" w:cs="Arial"/>
          <w:sz w:val="24"/>
          <w:szCs w:val="24"/>
        </w:rPr>
        <w:t xml:space="preserve"> remitidos por el particular </w:t>
      </w:r>
      <w:r w:rsidR="00D63CE5">
        <w:rPr>
          <w:rFonts w:ascii="Palatino Linotype" w:hAnsi="Palatino Linotype" w:cs="Arial"/>
          <w:sz w:val="24"/>
          <w:szCs w:val="24"/>
        </w:rPr>
        <w:t>en su solicitud de información</w:t>
      </w:r>
      <w:r w:rsidR="00902DAB">
        <w:rPr>
          <w:rFonts w:ascii="Palatino Linotype" w:hAnsi="Palatino Linotype" w:cs="Arial"/>
          <w:sz w:val="24"/>
          <w:szCs w:val="24"/>
        </w:rPr>
        <w:t>.</w:t>
      </w:r>
    </w:p>
    <w:p w:rsidR="00756AED" w:rsidRPr="00756AED" w:rsidRDefault="00756AED" w:rsidP="00756AED">
      <w:pPr>
        <w:pStyle w:val="Prrafodelista"/>
        <w:rPr>
          <w:rFonts w:ascii="Palatino Linotype" w:hAnsi="Palatino Linotype" w:cs="Arial"/>
          <w:sz w:val="24"/>
          <w:szCs w:val="24"/>
        </w:rPr>
      </w:pPr>
    </w:p>
    <w:p w:rsidR="009979C7" w:rsidRPr="009979C7" w:rsidRDefault="005F11DB" w:rsidP="00BF3BAD">
      <w:pPr>
        <w:pStyle w:val="Prrafodelista"/>
        <w:numPr>
          <w:ilvl w:val="0"/>
          <w:numId w:val="8"/>
        </w:numPr>
        <w:spacing w:after="0" w:line="360" w:lineRule="auto"/>
        <w:jc w:val="both"/>
        <w:rPr>
          <w:rFonts w:ascii="Palatino Linotype" w:hAnsi="Palatino Linotype" w:cs="Arial"/>
          <w:sz w:val="24"/>
          <w:szCs w:val="24"/>
        </w:rPr>
      </w:pPr>
      <w:r w:rsidRPr="00F81422">
        <w:rPr>
          <w:rFonts w:ascii="Palatino Linotype" w:hAnsi="Palatino Linotype" w:cs="Arial"/>
          <w:sz w:val="24"/>
          <w:szCs w:val="24"/>
        </w:rPr>
        <w:t xml:space="preserve">Mi voto </w:t>
      </w:r>
      <w:r w:rsidRPr="00364F8B">
        <w:rPr>
          <w:rFonts w:ascii="Palatino Linotype" w:hAnsi="Palatino Linotype" w:cs="Arial"/>
          <w:sz w:val="24"/>
          <w:szCs w:val="24"/>
        </w:rPr>
        <w:t xml:space="preserve">particular se deriva del hecho de que </w:t>
      </w:r>
      <w:r w:rsidR="00D63CE5" w:rsidRPr="00364F8B">
        <w:rPr>
          <w:rFonts w:ascii="Palatino Linotype" w:hAnsi="Palatino Linotype" w:cs="Arial"/>
          <w:sz w:val="24"/>
          <w:szCs w:val="24"/>
        </w:rPr>
        <w:t>el hoy recurrente</w:t>
      </w:r>
      <w:r w:rsidRPr="00364F8B">
        <w:rPr>
          <w:rFonts w:ascii="Palatino Linotype" w:hAnsi="Palatino Linotype" w:cs="Arial"/>
          <w:b/>
          <w:sz w:val="24"/>
          <w:szCs w:val="24"/>
        </w:rPr>
        <w:t xml:space="preserve"> </w:t>
      </w:r>
      <w:r w:rsidRPr="00364F8B">
        <w:rPr>
          <w:rFonts w:ascii="Palatino Linotype" w:hAnsi="Palatino Linotype" w:cs="Arial"/>
          <w:sz w:val="24"/>
          <w:szCs w:val="24"/>
        </w:rPr>
        <w:t xml:space="preserve"> </w:t>
      </w:r>
      <w:r w:rsidR="008E349D" w:rsidRPr="00364F8B">
        <w:rPr>
          <w:rFonts w:ascii="Palatino Linotype" w:hAnsi="Palatino Linotype" w:cs="Arial"/>
          <w:sz w:val="24"/>
          <w:szCs w:val="24"/>
        </w:rPr>
        <w:t>dentro de</w:t>
      </w:r>
      <w:r w:rsidR="00756AED" w:rsidRPr="00364F8B">
        <w:rPr>
          <w:rFonts w:ascii="Palatino Linotype" w:hAnsi="Palatino Linotype" w:cs="Arial"/>
          <w:sz w:val="24"/>
          <w:szCs w:val="24"/>
        </w:rPr>
        <w:t xml:space="preserve"> sus</w:t>
      </w:r>
      <w:r w:rsidR="00756AED" w:rsidRPr="00364F8B">
        <w:rPr>
          <w:rFonts w:ascii="Palatino Linotype" w:hAnsi="Palatino Linotype"/>
          <w:sz w:val="24"/>
          <w:szCs w:val="24"/>
        </w:rPr>
        <w:t xml:space="preserve"> motivo</w:t>
      </w:r>
      <w:r w:rsidR="008E349D" w:rsidRPr="00364F8B">
        <w:rPr>
          <w:rFonts w:ascii="Palatino Linotype" w:hAnsi="Palatino Linotype"/>
          <w:sz w:val="24"/>
          <w:szCs w:val="24"/>
        </w:rPr>
        <w:t>s de inconformidad</w:t>
      </w:r>
      <w:r w:rsidR="00756AED" w:rsidRPr="00364F8B">
        <w:rPr>
          <w:rFonts w:ascii="Palatino Linotype" w:hAnsi="Palatino Linotype"/>
          <w:sz w:val="24"/>
          <w:szCs w:val="24"/>
        </w:rPr>
        <w:t xml:space="preserve"> </w:t>
      </w:r>
      <w:r w:rsidR="00364F8B" w:rsidRPr="00364F8B">
        <w:rPr>
          <w:rFonts w:ascii="Palatino Linotype" w:hAnsi="Palatino Linotype"/>
          <w:sz w:val="24"/>
          <w:szCs w:val="24"/>
        </w:rPr>
        <w:t xml:space="preserve">no expresa razón o motivo de inconformidad en contra de la </w:t>
      </w:r>
      <w:r w:rsidR="004C2C9C">
        <w:rPr>
          <w:rFonts w:ascii="Palatino Linotype" w:hAnsi="Palatino Linotype"/>
          <w:sz w:val="24"/>
          <w:szCs w:val="24"/>
        </w:rPr>
        <w:t xml:space="preserve">totalidad de la </w:t>
      </w:r>
      <w:r w:rsidR="00364F8B" w:rsidRPr="00364F8B">
        <w:rPr>
          <w:rFonts w:ascii="Palatino Linotype" w:hAnsi="Palatino Linotype"/>
          <w:sz w:val="24"/>
          <w:szCs w:val="24"/>
        </w:rPr>
        <w:t>información que le fue proporcionada a través de la respuesta; en consecuencia</w:t>
      </w:r>
      <w:r w:rsidR="009979C7">
        <w:rPr>
          <w:rFonts w:ascii="Palatino Linotype" w:hAnsi="Palatino Linotype"/>
          <w:sz w:val="24"/>
          <w:szCs w:val="24"/>
        </w:rPr>
        <w:t xml:space="preserve"> la Ponencia </w:t>
      </w:r>
      <w:proofErr w:type="spellStart"/>
      <w:r w:rsidR="009979C7">
        <w:rPr>
          <w:rFonts w:ascii="Palatino Linotype" w:hAnsi="Palatino Linotype"/>
          <w:sz w:val="24"/>
          <w:szCs w:val="24"/>
        </w:rPr>
        <w:t>resolutora</w:t>
      </w:r>
      <w:proofErr w:type="spellEnd"/>
      <w:r w:rsidR="009979C7">
        <w:rPr>
          <w:rFonts w:ascii="Palatino Linotype" w:hAnsi="Palatino Linotype"/>
          <w:sz w:val="24"/>
          <w:szCs w:val="24"/>
        </w:rPr>
        <w:t>, estimo lo siguiente:</w:t>
      </w:r>
    </w:p>
    <w:p w:rsidR="009979C7" w:rsidRPr="009979C7" w:rsidRDefault="009979C7" w:rsidP="009979C7">
      <w:pPr>
        <w:pStyle w:val="Prrafodelista"/>
        <w:rPr>
          <w:rFonts w:ascii="Palatino Linotype" w:hAnsi="Palatino Linotype"/>
          <w:sz w:val="24"/>
          <w:szCs w:val="24"/>
        </w:rPr>
      </w:pPr>
    </w:p>
    <w:p w:rsidR="009979C7" w:rsidRPr="009979C7" w:rsidRDefault="009979C7" w:rsidP="009979C7">
      <w:pPr>
        <w:pStyle w:val="Sinespaciado"/>
        <w:spacing w:line="360" w:lineRule="auto"/>
        <w:ind w:left="709" w:right="474"/>
        <w:jc w:val="both"/>
        <w:rPr>
          <w:rFonts w:ascii="Palatino Linotype" w:hAnsi="Palatino Linotype"/>
          <w:i/>
          <w:sz w:val="24"/>
          <w:szCs w:val="24"/>
        </w:rPr>
      </w:pPr>
      <w:r>
        <w:rPr>
          <w:rFonts w:ascii="Palatino Linotype" w:hAnsi="Palatino Linotype"/>
          <w:i/>
          <w:sz w:val="24"/>
          <w:szCs w:val="24"/>
        </w:rPr>
        <w:t>“</w:t>
      </w:r>
      <w:r w:rsidRPr="009979C7">
        <w:rPr>
          <w:rFonts w:ascii="Palatino Linotype" w:hAnsi="Palatino Linotype"/>
          <w:i/>
          <w:sz w:val="24"/>
          <w:szCs w:val="24"/>
        </w:rPr>
        <w:t xml:space="preserve">Por otra parte, es de destacar que la Recurrente únicamente impugna el hecho de que el Contrato de Comodato solicitado se encuentra incompleto, toda vez que no es visible el clausulado completo, por lo que solicitó nuevamente que se le </w:t>
      </w:r>
      <w:r w:rsidRPr="009979C7">
        <w:rPr>
          <w:rFonts w:ascii="Palatino Linotype" w:hAnsi="Palatino Linotype"/>
          <w:i/>
          <w:sz w:val="24"/>
          <w:szCs w:val="24"/>
        </w:rPr>
        <w:lastRenderedPageBreak/>
        <w:t>entregara dicho documento completo en su versión pública; por lo cual este Instituto deduce que está conforme con el resto de la documentación presentada por el Sujeto Obligado, pues no expresó motivos de inconformidad respecto a los archivos que contienen el escrito de petición de nueve de junio de dos mil dieciocho; el oficio número PM/JP/752/2018; el oficio número DJYC/407/2018 y el ejemplar del Periódico Oficial Gaceta del Gobierno de fecha dieciocho de abril de dos mil dos.</w:t>
      </w:r>
      <w:r>
        <w:rPr>
          <w:rFonts w:ascii="Palatino Linotype" w:hAnsi="Palatino Linotype"/>
          <w:i/>
          <w:sz w:val="24"/>
          <w:szCs w:val="24"/>
        </w:rPr>
        <w:t>”</w:t>
      </w:r>
    </w:p>
    <w:p w:rsidR="009979C7" w:rsidRPr="009979C7" w:rsidRDefault="009979C7" w:rsidP="009979C7">
      <w:pPr>
        <w:pStyle w:val="Prrafodelista"/>
        <w:rPr>
          <w:rFonts w:ascii="Palatino Linotype" w:hAnsi="Palatino Linotype"/>
          <w:sz w:val="24"/>
          <w:szCs w:val="24"/>
        </w:rPr>
      </w:pPr>
    </w:p>
    <w:p w:rsidR="005F11DB" w:rsidRPr="00F81422" w:rsidRDefault="00364F8B" w:rsidP="00BF3BAD">
      <w:pPr>
        <w:pStyle w:val="Prrafodelista"/>
        <w:numPr>
          <w:ilvl w:val="0"/>
          <w:numId w:val="8"/>
        </w:numPr>
        <w:spacing w:after="0" w:line="360" w:lineRule="auto"/>
        <w:jc w:val="both"/>
        <w:rPr>
          <w:rFonts w:ascii="Palatino Linotype" w:hAnsi="Palatino Linotype" w:cs="Arial"/>
          <w:sz w:val="24"/>
          <w:szCs w:val="24"/>
        </w:rPr>
      </w:pPr>
      <w:r>
        <w:rPr>
          <w:rFonts w:ascii="Palatino Linotype" w:hAnsi="Palatino Linotype"/>
          <w:sz w:val="24"/>
          <w:szCs w:val="24"/>
        </w:rPr>
        <w:t xml:space="preserve">En ese tenor, la Ponencia </w:t>
      </w:r>
      <w:proofErr w:type="spellStart"/>
      <w:r>
        <w:rPr>
          <w:rFonts w:ascii="Palatino Linotype" w:hAnsi="Palatino Linotype"/>
          <w:sz w:val="24"/>
          <w:szCs w:val="24"/>
        </w:rPr>
        <w:t>resolutora</w:t>
      </w:r>
      <w:proofErr w:type="spellEnd"/>
      <w:r>
        <w:rPr>
          <w:rFonts w:ascii="Palatino Linotype" w:hAnsi="Palatino Linotype"/>
          <w:sz w:val="24"/>
          <w:szCs w:val="24"/>
        </w:rPr>
        <w:t xml:space="preserve"> entonces</w:t>
      </w:r>
      <w:r w:rsidR="00F81422" w:rsidRPr="00F81422">
        <w:rPr>
          <w:rFonts w:ascii="Palatino Linotype" w:hAnsi="Palatino Linotype"/>
          <w:sz w:val="24"/>
          <w:szCs w:val="24"/>
        </w:rPr>
        <w:t xml:space="preserve"> </w:t>
      </w:r>
      <w:r w:rsidR="00F81422">
        <w:rPr>
          <w:rFonts w:ascii="Palatino Linotype" w:hAnsi="Palatino Linotype"/>
          <w:sz w:val="24"/>
          <w:szCs w:val="24"/>
        </w:rPr>
        <w:t>p</w:t>
      </w:r>
      <w:r w:rsidR="005F11DB" w:rsidRPr="00F81422">
        <w:rPr>
          <w:rFonts w:ascii="Palatino Linotype" w:hAnsi="Palatino Linotype" w:cs="Arial"/>
          <w:sz w:val="24"/>
          <w:szCs w:val="24"/>
        </w:rPr>
        <w:t>resum</w:t>
      </w:r>
      <w:r>
        <w:rPr>
          <w:rFonts w:ascii="Palatino Linotype" w:hAnsi="Palatino Linotype" w:cs="Arial"/>
          <w:sz w:val="24"/>
          <w:szCs w:val="24"/>
        </w:rPr>
        <w:t>e</w:t>
      </w:r>
      <w:r w:rsidR="005F11DB" w:rsidRPr="00F81422">
        <w:rPr>
          <w:rFonts w:ascii="Palatino Linotype" w:hAnsi="Palatino Linotype" w:cs="Arial"/>
          <w:sz w:val="24"/>
          <w:szCs w:val="24"/>
        </w:rPr>
        <w:t xml:space="preserve"> que el ahora recurrente se encuentra conforme con dicha información, y al no existir manifestaciones de inconformidad al respecto</w:t>
      </w:r>
      <w:r w:rsidR="005F11DB" w:rsidRPr="00F81422">
        <w:rPr>
          <w:rFonts w:ascii="Palatino Linotype" w:hAnsi="Palatino Linotype"/>
          <w:sz w:val="24"/>
          <w:szCs w:val="24"/>
        </w:rPr>
        <w:t xml:space="preserve"> se haya </w:t>
      </w:r>
      <w:r w:rsidR="005F11DB" w:rsidRPr="00F81422">
        <w:rPr>
          <w:rFonts w:ascii="Palatino Linotype" w:hAnsi="Palatino Linotype" w:cs="Arial"/>
          <w:sz w:val="24"/>
          <w:szCs w:val="24"/>
        </w:rPr>
        <w:t xml:space="preserve">declarado un acto consentido por </w:t>
      </w:r>
      <w:r w:rsidR="00261774">
        <w:rPr>
          <w:rFonts w:ascii="Palatino Linotype" w:hAnsi="Palatino Linotype" w:cs="Arial"/>
          <w:sz w:val="24"/>
          <w:szCs w:val="24"/>
        </w:rPr>
        <w:t>e</w:t>
      </w:r>
      <w:r w:rsidR="00DA3358" w:rsidRPr="00F81422">
        <w:rPr>
          <w:rFonts w:ascii="Palatino Linotype" w:hAnsi="Palatino Linotype" w:cs="Arial"/>
          <w:sz w:val="24"/>
          <w:szCs w:val="24"/>
        </w:rPr>
        <w:t>l recurrente</w:t>
      </w:r>
      <w:r w:rsidR="005F11DB" w:rsidRPr="00F81422">
        <w:rPr>
          <w:rFonts w:ascii="Palatino Linotype" w:hAnsi="Palatino Linotype" w:cs="Arial"/>
          <w:sz w:val="24"/>
          <w:szCs w:val="24"/>
        </w:rPr>
        <w:t>, y se haya inferido su consentimiento ante la falta de impugnación eficaz.</w:t>
      </w:r>
    </w:p>
    <w:p w:rsidR="005F11DB" w:rsidRPr="000731A1" w:rsidRDefault="005F11DB" w:rsidP="005F11DB">
      <w:pPr>
        <w:pStyle w:val="Prrafodelista"/>
        <w:rPr>
          <w:rFonts w:ascii="Palatino Linotype" w:hAnsi="Palatino Linotype" w:cs="Arial"/>
          <w:sz w:val="24"/>
          <w:szCs w:val="24"/>
        </w:rPr>
      </w:pPr>
    </w:p>
    <w:p w:rsidR="005F11DB" w:rsidRDefault="005F11DB" w:rsidP="005F11DB">
      <w:pPr>
        <w:pStyle w:val="Prrafodelista"/>
        <w:numPr>
          <w:ilvl w:val="0"/>
          <w:numId w:val="8"/>
        </w:numPr>
        <w:spacing w:after="0" w:line="360" w:lineRule="auto"/>
        <w:ind w:left="426"/>
        <w:jc w:val="both"/>
        <w:rPr>
          <w:rFonts w:ascii="Palatino Linotype" w:hAnsi="Palatino Linotype" w:cs="Arial"/>
          <w:sz w:val="24"/>
          <w:szCs w:val="24"/>
        </w:rPr>
      </w:pPr>
      <w:r w:rsidRPr="006D6666">
        <w:rPr>
          <w:rFonts w:ascii="Palatino Linotype" w:hAnsi="Palatino Linotype" w:cs="Arial"/>
          <w:sz w:val="24"/>
          <w:szCs w:val="24"/>
        </w:rPr>
        <w:t>Por tal motivo y e</w:t>
      </w:r>
      <w:r w:rsidR="00C81948">
        <w:rPr>
          <w:rFonts w:ascii="Palatino Linotype" w:hAnsi="Palatino Linotype" w:cs="Arial"/>
          <w:sz w:val="24"/>
          <w:szCs w:val="24"/>
        </w:rPr>
        <w:t xml:space="preserve">n términos de lo señalado por el </w:t>
      </w:r>
      <w:r w:rsidRPr="000731A1">
        <w:rPr>
          <w:rFonts w:ascii="Palatino Linotype" w:hAnsi="Palatino Linotype" w:cs="Arial"/>
          <w:sz w:val="24"/>
          <w:szCs w:val="24"/>
        </w:rPr>
        <w:t xml:space="preserve">artículo 14 fracción XI </w:t>
      </w:r>
      <w:r w:rsidRPr="006D6666">
        <w:rPr>
          <w:rFonts w:ascii="Palatino Linotype" w:hAnsi="Palatino Linotype" w:cs="Arial"/>
          <w:sz w:val="24"/>
          <w:szCs w:val="24"/>
        </w:rPr>
        <w:t xml:space="preserve">del Reglamento Interior del Instituto de Transparencia y Acceso a la Información Pública del Estado de México y Municipios </w:t>
      </w:r>
      <w:r w:rsidRPr="00C81948">
        <w:rPr>
          <w:rFonts w:ascii="Palatino Linotype" w:hAnsi="Palatino Linotype" w:cs="Arial"/>
          <w:sz w:val="24"/>
          <w:szCs w:val="24"/>
        </w:rPr>
        <w:t xml:space="preserve">formulo </w:t>
      </w:r>
      <w:r w:rsidR="00C81948" w:rsidRPr="00C81948">
        <w:rPr>
          <w:rFonts w:ascii="Palatino Linotype" w:hAnsi="Palatino Linotype" w:cs="Arial"/>
          <w:sz w:val="24"/>
          <w:szCs w:val="24"/>
        </w:rPr>
        <w:t>e</w:t>
      </w:r>
      <w:r w:rsidRPr="00C81948">
        <w:rPr>
          <w:rFonts w:ascii="Palatino Linotype" w:hAnsi="Palatino Linotype" w:cs="Arial"/>
          <w:sz w:val="24"/>
          <w:szCs w:val="24"/>
        </w:rPr>
        <w:t>l presente</w:t>
      </w:r>
      <w:r w:rsidRPr="006D6666">
        <w:rPr>
          <w:rFonts w:ascii="Palatino Linotype" w:hAnsi="Palatino Linotype" w:cs="Arial"/>
          <w:sz w:val="24"/>
          <w:szCs w:val="24"/>
        </w:rPr>
        <w:t xml:space="preserve"> </w:t>
      </w:r>
      <w:r>
        <w:rPr>
          <w:rFonts w:ascii="Palatino Linotype" w:hAnsi="Palatino Linotype" w:cs="Arial"/>
          <w:sz w:val="24"/>
          <w:szCs w:val="24"/>
        </w:rPr>
        <w:t>voto</w:t>
      </w:r>
      <w:r w:rsidRPr="006D6666">
        <w:rPr>
          <w:rFonts w:ascii="Palatino Linotype" w:hAnsi="Palatino Linotype" w:cs="Arial"/>
          <w:sz w:val="24"/>
          <w:szCs w:val="24"/>
        </w:rPr>
        <w:t xml:space="preserve"> particular. </w:t>
      </w:r>
    </w:p>
    <w:p w:rsidR="005F11DB" w:rsidRPr="00050296" w:rsidRDefault="005F11DB" w:rsidP="005F11DB">
      <w:pPr>
        <w:pStyle w:val="Prrafodelista"/>
        <w:rPr>
          <w:rFonts w:ascii="Palatino Linotype" w:hAnsi="Palatino Linotype" w:cs="Arial"/>
          <w:sz w:val="24"/>
          <w:szCs w:val="24"/>
        </w:rPr>
      </w:pPr>
    </w:p>
    <w:p w:rsidR="005F11DB" w:rsidRPr="00046952" w:rsidRDefault="005F11DB" w:rsidP="005F11DB">
      <w:pPr>
        <w:pStyle w:val="Ttulo1"/>
        <w:numPr>
          <w:ilvl w:val="0"/>
          <w:numId w:val="13"/>
        </w:numPr>
        <w:rPr>
          <w:rFonts w:ascii="Palatino Linotype" w:hAnsi="Palatino Linotype"/>
          <w:b/>
          <w:color w:val="000000" w:themeColor="text1"/>
          <w:sz w:val="24"/>
          <w:szCs w:val="24"/>
        </w:rPr>
      </w:pPr>
      <w:bookmarkStart w:id="1" w:name="_Toc482005020"/>
      <w:r w:rsidRPr="00046952">
        <w:rPr>
          <w:rFonts w:ascii="Palatino Linotype" w:hAnsi="Palatino Linotype"/>
          <w:b/>
          <w:color w:val="000000" w:themeColor="text1"/>
          <w:sz w:val="24"/>
          <w:szCs w:val="24"/>
        </w:rPr>
        <w:t>De los requerimientos planteados en el recurso de revisión.</w:t>
      </w:r>
      <w:bookmarkEnd w:id="1"/>
    </w:p>
    <w:p w:rsidR="005F11DB" w:rsidRPr="007F487C" w:rsidRDefault="009979C7" w:rsidP="005F11DB">
      <w:pPr>
        <w:pStyle w:val="Prrafodelista"/>
        <w:numPr>
          <w:ilvl w:val="0"/>
          <w:numId w:val="8"/>
        </w:numPr>
        <w:spacing w:after="0" w:line="360" w:lineRule="auto"/>
        <w:jc w:val="both"/>
        <w:rPr>
          <w:rFonts w:ascii="Palatino Linotype" w:eastAsia="Times New Roman" w:hAnsi="Palatino Linotype" w:cs="Arial"/>
          <w:sz w:val="24"/>
          <w:szCs w:val="24"/>
        </w:rPr>
      </w:pPr>
      <w:r>
        <w:rPr>
          <w:rFonts w:ascii="Palatino Linotype" w:hAnsi="Palatino Linotype" w:cs="Arial"/>
          <w:sz w:val="24"/>
          <w:szCs w:val="24"/>
        </w:rPr>
        <w:t>La hoy recurrente</w:t>
      </w:r>
      <w:r w:rsidR="005F11DB" w:rsidRPr="00C81948">
        <w:rPr>
          <w:rFonts w:ascii="Palatino Linotype" w:hAnsi="Palatino Linotype" w:cs="Arial"/>
          <w:sz w:val="24"/>
          <w:szCs w:val="24"/>
        </w:rPr>
        <w:t>,</w:t>
      </w:r>
      <w:r w:rsidR="005F11DB" w:rsidRPr="007F487C">
        <w:rPr>
          <w:rFonts w:ascii="Palatino Linotype" w:hAnsi="Palatino Linotype" w:cs="Arial"/>
          <w:sz w:val="24"/>
          <w:szCs w:val="24"/>
        </w:rPr>
        <w:t xml:space="preserve"> mediante solicitud de acceso a la información requirió </w:t>
      </w:r>
      <w:r w:rsidR="005F11DB">
        <w:rPr>
          <w:rFonts w:ascii="Palatino Linotype" w:hAnsi="Palatino Linotype" w:cs="Arial"/>
          <w:sz w:val="24"/>
          <w:szCs w:val="24"/>
        </w:rPr>
        <w:t>la información siguiente</w:t>
      </w:r>
      <w:r w:rsidR="005F11DB" w:rsidRPr="007F487C">
        <w:rPr>
          <w:rFonts w:ascii="Palatino Linotype" w:hAnsi="Palatino Linotype" w:cs="Arial"/>
          <w:sz w:val="24"/>
          <w:szCs w:val="24"/>
        </w:rPr>
        <w:t xml:space="preserve">: </w:t>
      </w:r>
    </w:p>
    <w:p w:rsidR="005F11DB" w:rsidRDefault="005F11DB" w:rsidP="005F11DB">
      <w:pPr>
        <w:pStyle w:val="Prrafodelista"/>
        <w:spacing w:before="240" w:after="240" w:line="360" w:lineRule="auto"/>
        <w:ind w:left="360"/>
        <w:jc w:val="both"/>
        <w:rPr>
          <w:rFonts w:ascii="Palatino Linotype" w:hAnsi="Palatino Linotype"/>
          <w:b/>
          <w:bCs/>
          <w:color w:val="000000" w:themeColor="text1"/>
        </w:rPr>
      </w:pPr>
    </w:p>
    <w:p w:rsidR="005F11DB" w:rsidRPr="0032297A" w:rsidRDefault="005F11DB" w:rsidP="005F11DB">
      <w:pPr>
        <w:pStyle w:val="Prrafodelista"/>
        <w:spacing w:before="240" w:after="240" w:line="360" w:lineRule="auto"/>
        <w:ind w:left="360"/>
        <w:jc w:val="both"/>
        <w:rPr>
          <w:rFonts w:ascii="Palatino Linotype" w:hAnsi="Palatino Linotype"/>
          <w:color w:val="000000" w:themeColor="text1"/>
        </w:rPr>
      </w:pPr>
      <w:r w:rsidRPr="001649DC">
        <w:rPr>
          <w:rFonts w:ascii="Palatino Linotype" w:hAnsi="Palatino Linotype"/>
          <w:b/>
          <w:bCs/>
          <w:color w:val="000000" w:themeColor="text1"/>
        </w:rPr>
        <w:t>Solicitud</w:t>
      </w:r>
      <w:r w:rsidRPr="0032297A">
        <w:rPr>
          <w:rFonts w:ascii="Palatino Linotype" w:hAnsi="Palatino Linotype"/>
          <w:b/>
          <w:bCs/>
          <w:color w:val="000000" w:themeColor="text1"/>
        </w:rPr>
        <w:t xml:space="preserve"> </w:t>
      </w:r>
      <w:r w:rsidR="009979C7" w:rsidRPr="009979C7">
        <w:rPr>
          <w:rFonts w:ascii="Palatino Linotype" w:hAnsi="Palatino Linotype"/>
          <w:b/>
          <w:bCs/>
        </w:rPr>
        <w:t>00091/NICOROM/IP/2018</w:t>
      </w:r>
      <w:r w:rsidRPr="0032297A">
        <w:rPr>
          <w:rFonts w:ascii="Palatino Linotype" w:hAnsi="Palatino Linotype"/>
          <w:b/>
          <w:bCs/>
          <w:color w:val="000000" w:themeColor="text1"/>
        </w:rPr>
        <w:t>:</w:t>
      </w:r>
    </w:p>
    <w:p w:rsidR="004D746D" w:rsidRPr="00242F86" w:rsidRDefault="009979C7" w:rsidP="00242F86">
      <w:pPr>
        <w:pStyle w:val="Cuerpo"/>
        <w:ind w:left="567" w:right="333"/>
        <w:jc w:val="both"/>
        <w:rPr>
          <w:rFonts w:ascii="Palatino Linotype" w:hAnsi="Palatino Linotype"/>
          <w:i/>
          <w:sz w:val="24"/>
          <w:szCs w:val="24"/>
        </w:rPr>
      </w:pPr>
      <w:r w:rsidRPr="00C35F18">
        <w:rPr>
          <w:rFonts w:ascii="Palatino Linotype" w:eastAsia="Times New Roman" w:hAnsi="Palatino Linotype" w:cs="Times New Roman"/>
          <w:i/>
          <w:sz w:val="24"/>
          <w:szCs w:val="24"/>
          <w:lang w:val="es-ES_tradnl"/>
        </w:rPr>
        <w:lastRenderedPageBreak/>
        <w:t>“</w:t>
      </w:r>
      <w:r w:rsidRPr="00137BC4">
        <w:rPr>
          <w:rFonts w:ascii="Palatino Linotype" w:eastAsia="Times New Roman" w:hAnsi="Palatino Linotype" w:cs="Times New Roman"/>
          <w:i/>
        </w:rPr>
        <w:t>Por medio del presente se solicita se me proporcione copia de todos y cada uno de los documentos a que hace referencia la autoridad al en el oficio DJYC/550/2018 en el punto número dos inciso a, inciso b, inciso c, inciso d, inciso e, inciso f, mismo con el cual dio respuesta a mi escrito de petición presentado en fecha cinco de septiembre ingresado por oficialía común de partes con número de folio 2496, respuesta que me fue notificada el día 27 de septiembre de 2018.</w:t>
      </w:r>
      <w:r w:rsidRPr="008C0E72">
        <w:rPr>
          <w:rFonts w:ascii="Palatino Linotype" w:eastAsia="Times New Roman" w:hAnsi="Palatino Linotype" w:cs="Times New Roman"/>
          <w:i/>
          <w:lang w:val="es-ES_tradnl"/>
        </w:rPr>
        <w:t xml:space="preserve">” </w:t>
      </w:r>
      <w:r w:rsidR="005F11DB" w:rsidRPr="00242F86">
        <w:rPr>
          <w:rFonts w:ascii="Palatino Linotype" w:hAnsi="Palatino Linotype" w:cs="Arial"/>
          <w:i/>
          <w:color w:val="000000" w:themeColor="text1"/>
          <w:sz w:val="24"/>
          <w:szCs w:val="24"/>
        </w:rPr>
        <w:t xml:space="preserve"> (Sic)</w:t>
      </w:r>
    </w:p>
    <w:p w:rsidR="004D746D" w:rsidRPr="001649DC" w:rsidRDefault="004D746D" w:rsidP="004D746D">
      <w:pPr>
        <w:pStyle w:val="Sinespaciado"/>
        <w:tabs>
          <w:tab w:val="left" w:pos="142"/>
        </w:tabs>
        <w:spacing w:line="360" w:lineRule="auto"/>
        <w:ind w:right="334"/>
        <w:jc w:val="both"/>
        <w:rPr>
          <w:rFonts w:ascii="Palatino Linotype" w:hAnsi="Palatino Linotype" w:cs="Arial"/>
          <w:i/>
          <w:color w:val="000000" w:themeColor="text1"/>
        </w:rPr>
      </w:pPr>
    </w:p>
    <w:p w:rsidR="005F11DB" w:rsidRDefault="005F11DB" w:rsidP="005F11DB">
      <w:pPr>
        <w:pStyle w:val="Prrafodelista"/>
        <w:numPr>
          <w:ilvl w:val="0"/>
          <w:numId w:val="8"/>
        </w:numPr>
        <w:spacing w:after="0" w:line="360" w:lineRule="auto"/>
        <w:jc w:val="both"/>
        <w:rPr>
          <w:rFonts w:ascii="Palatino Linotype" w:hAnsi="Palatino Linotype" w:cs="Arial"/>
          <w:sz w:val="24"/>
          <w:szCs w:val="24"/>
        </w:rPr>
      </w:pPr>
      <w:r w:rsidRPr="00064709">
        <w:rPr>
          <w:rFonts w:ascii="Palatino Linotype" w:hAnsi="Palatino Linotype" w:cs="Arial"/>
          <w:sz w:val="24"/>
          <w:szCs w:val="24"/>
        </w:rPr>
        <w:t>En ese sentido,</w:t>
      </w:r>
      <w:r w:rsidRPr="009979C7">
        <w:rPr>
          <w:rFonts w:ascii="Palatino Linotype" w:hAnsi="Palatino Linotype" w:cs="Arial"/>
          <w:sz w:val="24"/>
          <w:szCs w:val="24"/>
        </w:rPr>
        <w:t xml:space="preserve"> </w:t>
      </w:r>
      <w:r w:rsidR="009979C7" w:rsidRPr="009979C7">
        <w:rPr>
          <w:rFonts w:ascii="Palatino Linotype" w:hAnsi="Palatino Linotype" w:cs="Arial"/>
          <w:sz w:val="24"/>
          <w:szCs w:val="24"/>
        </w:rPr>
        <w:t xml:space="preserve">la </w:t>
      </w:r>
      <w:r w:rsidR="009979C7">
        <w:rPr>
          <w:rFonts w:ascii="Palatino Linotype" w:hAnsi="Palatino Linotype" w:cs="Arial"/>
          <w:sz w:val="24"/>
          <w:szCs w:val="24"/>
        </w:rPr>
        <w:t xml:space="preserve">hoy </w:t>
      </w:r>
      <w:r w:rsidR="009979C7" w:rsidRPr="009979C7">
        <w:rPr>
          <w:rFonts w:ascii="Palatino Linotype" w:hAnsi="Palatino Linotype" w:cs="Arial"/>
          <w:sz w:val="24"/>
          <w:szCs w:val="24"/>
        </w:rPr>
        <w:t>recurrente</w:t>
      </w:r>
      <w:r>
        <w:rPr>
          <w:rFonts w:ascii="Palatino Linotype" w:hAnsi="Palatino Linotype" w:cs="Arial"/>
          <w:b/>
          <w:sz w:val="24"/>
          <w:szCs w:val="24"/>
        </w:rPr>
        <w:t xml:space="preserve"> </w:t>
      </w:r>
      <w:r w:rsidRPr="00064709">
        <w:rPr>
          <w:rFonts w:ascii="Palatino Linotype" w:hAnsi="Palatino Linotype" w:cs="Arial"/>
          <w:sz w:val="24"/>
          <w:szCs w:val="24"/>
        </w:rPr>
        <w:t xml:space="preserve"> manifestó en su recurso de revisión como acto impugnado</w:t>
      </w:r>
      <w:r>
        <w:rPr>
          <w:rFonts w:ascii="Palatino Linotype" w:hAnsi="Palatino Linotype" w:cs="Arial"/>
          <w:sz w:val="24"/>
          <w:szCs w:val="24"/>
        </w:rPr>
        <w:t>, y como razones o motivos de inconformidad</w:t>
      </w:r>
      <w:r w:rsidRPr="00064709">
        <w:rPr>
          <w:rFonts w:ascii="Palatino Linotype" w:hAnsi="Palatino Linotype" w:cs="Arial"/>
          <w:sz w:val="24"/>
          <w:szCs w:val="24"/>
        </w:rPr>
        <w:t xml:space="preserve"> lo</w:t>
      </w:r>
      <w:r>
        <w:rPr>
          <w:rFonts w:ascii="Palatino Linotype" w:hAnsi="Palatino Linotype" w:cs="Arial"/>
          <w:sz w:val="24"/>
          <w:szCs w:val="24"/>
        </w:rPr>
        <w:t>s</w:t>
      </w:r>
      <w:r w:rsidRPr="00064709">
        <w:rPr>
          <w:rFonts w:ascii="Palatino Linotype" w:hAnsi="Palatino Linotype" w:cs="Arial"/>
          <w:sz w:val="24"/>
          <w:szCs w:val="24"/>
        </w:rPr>
        <w:t xml:space="preserve"> siguiente</w:t>
      </w:r>
      <w:r>
        <w:rPr>
          <w:rFonts w:ascii="Palatino Linotype" w:hAnsi="Palatino Linotype" w:cs="Arial"/>
          <w:sz w:val="24"/>
          <w:szCs w:val="24"/>
        </w:rPr>
        <w:t>s</w:t>
      </w:r>
      <w:r w:rsidRPr="00064709">
        <w:rPr>
          <w:rFonts w:ascii="Palatino Linotype" w:hAnsi="Palatino Linotype" w:cs="Arial"/>
          <w:sz w:val="24"/>
          <w:szCs w:val="24"/>
        </w:rPr>
        <w:t>:</w:t>
      </w:r>
    </w:p>
    <w:p w:rsidR="005F11DB" w:rsidRDefault="005F11DB" w:rsidP="005F11DB">
      <w:pPr>
        <w:pStyle w:val="Prrafodelista"/>
        <w:shd w:val="clear" w:color="auto" w:fill="FFFFFF"/>
        <w:spacing w:before="240" w:after="240" w:line="360" w:lineRule="auto"/>
        <w:ind w:left="360"/>
        <w:jc w:val="both"/>
        <w:rPr>
          <w:rFonts w:ascii="Palatino Linotype" w:hAnsi="Palatino Linotype"/>
          <w:b/>
          <w:color w:val="000000" w:themeColor="text1"/>
        </w:rPr>
      </w:pP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ACTO IMPUGNADO</w:t>
      </w:r>
      <w:r w:rsidRPr="00421A7B">
        <w:rPr>
          <w:rFonts w:ascii="Palatino Linotype" w:hAnsi="Palatino Linotype" w:cs="Arial"/>
          <w:b/>
          <w:sz w:val="24"/>
          <w:szCs w:val="24"/>
        </w:rPr>
        <w:tab/>
      </w:r>
    </w:p>
    <w:p w:rsidR="005F11DB" w:rsidRPr="00242F86" w:rsidRDefault="009979C7" w:rsidP="005F11DB">
      <w:pPr>
        <w:pStyle w:val="Prrafodelista"/>
        <w:spacing w:after="0" w:line="360" w:lineRule="auto"/>
        <w:ind w:left="567" w:right="333"/>
        <w:jc w:val="both"/>
        <w:rPr>
          <w:rFonts w:ascii="Palatino Linotype" w:hAnsi="Palatino Linotype" w:cs="Arial"/>
          <w:i/>
          <w:sz w:val="24"/>
          <w:szCs w:val="24"/>
        </w:rPr>
      </w:pPr>
      <w:r w:rsidRPr="00D04234">
        <w:rPr>
          <w:rFonts w:ascii="Palatino Linotype" w:hAnsi="Palatino Linotype" w:cs="Arial"/>
          <w:i/>
        </w:rPr>
        <w:t>“</w:t>
      </w:r>
      <w:r w:rsidRPr="00A21213">
        <w:rPr>
          <w:rFonts w:ascii="Palatino Linotype" w:hAnsi="Palatino Linotype" w:cs="Arial"/>
          <w:i/>
        </w:rPr>
        <w:t>Respuesta incompleta a la solicitud 00091/NICOROM/IP/2018</w:t>
      </w:r>
      <w:r w:rsidRPr="00D04234">
        <w:rPr>
          <w:rFonts w:ascii="Palatino Linotype" w:hAnsi="Palatino Linotype" w:cs="Arial"/>
          <w:i/>
        </w:rPr>
        <w:t>"</w:t>
      </w:r>
      <w:r w:rsidR="005F11DB" w:rsidRPr="00242F86">
        <w:rPr>
          <w:rFonts w:ascii="Palatino Linotype" w:hAnsi="Palatino Linotype" w:cs="Arial"/>
          <w:i/>
          <w:sz w:val="24"/>
          <w:szCs w:val="24"/>
        </w:rPr>
        <w:t xml:space="preserve"> </w:t>
      </w:r>
      <w:r w:rsidR="005F11DB" w:rsidRPr="00242F86">
        <w:rPr>
          <w:rFonts w:ascii="Palatino Linotype" w:hAnsi="Palatino Linotype" w:cs="Arial"/>
          <w:sz w:val="24"/>
          <w:szCs w:val="24"/>
        </w:rPr>
        <w:t>(Sic)</w:t>
      </w:r>
    </w:p>
    <w:p w:rsidR="005F11DB" w:rsidRPr="00421A7B" w:rsidRDefault="005F11DB" w:rsidP="005F11DB">
      <w:pPr>
        <w:pStyle w:val="Prrafodelista"/>
        <w:spacing w:after="0" w:line="360" w:lineRule="auto"/>
        <w:ind w:left="360"/>
        <w:jc w:val="both"/>
        <w:rPr>
          <w:rFonts w:ascii="Palatino Linotype" w:hAnsi="Palatino Linotype" w:cs="Arial"/>
          <w:sz w:val="24"/>
          <w:szCs w:val="24"/>
        </w:rPr>
      </w:pPr>
    </w:p>
    <w:p w:rsidR="005F11DB" w:rsidRPr="00421A7B" w:rsidRDefault="005F11DB" w:rsidP="005F11DB">
      <w:pPr>
        <w:pStyle w:val="Prrafodelista"/>
        <w:spacing w:after="0" w:line="360" w:lineRule="auto"/>
        <w:ind w:left="360"/>
        <w:jc w:val="both"/>
        <w:rPr>
          <w:rFonts w:ascii="Palatino Linotype" w:hAnsi="Palatino Linotype" w:cs="Arial"/>
          <w:b/>
          <w:sz w:val="24"/>
          <w:szCs w:val="24"/>
        </w:rPr>
      </w:pPr>
      <w:r w:rsidRPr="00421A7B">
        <w:rPr>
          <w:rFonts w:ascii="Palatino Linotype" w:hAnsi="Palatino Linotype" w:cs="Arial"/>
          <w:b/>
          <w:sz w:val="24"/>
          <w:szCs w:val="24"/>
        </w:rPr>
        <w:t>RAZONES O MOTIVOS DE LA INCONFORMIDAD</w:t>
      </w:r>
      <w:r w:rsidRPr="00421A7B">
        <w:rPr>
          <w:rFonts w:ascii="Palatino Linotype" w:hAnsi="Palatino Linotype" w:cs="Arial"/>
          <w:b/>
          <w:sz w:val="24"/>
          <w:szCs w:val="24"/>
        </w:rPr>
        <w:tab/>
      </w:r>
    </w:p>
    <w:p w:rsidR="005F11DB" w:rsidRDefault="009979C7" w:rsidP="00242F86">
      <w:pPr>
        <w:pStyle w:val="Prrafodelista"/>
        <w:spacing w:after="0" w:line="360" w:lineRule="auto"/>
        <w:ind w:left="567" w:right="616"/>
        <w:jc w:val="both"/>
        <w:rPr>
          <w:rFonts w:ascii="Palatino Linotype" w:hAnsi="Palatino Linotype" w:cs="Arial"/>
          <w:sz w:val="24"/>
          <w:szCs w:val="24"/>
        </w:rPr>
      </w:pPr>
      <w:r w:rsidRPr="004657BE">
        <w:rPr>
          <w:rFonts w:ascii="Palatino Linotype" w:hAnsi="Palatino Linotype" w:cs="Arial"/>
          <w:i/>
        </w:rPr>
        <w:t>“</w:t>
      </w:r>
      <w:r w:rsidRPr="00A21213">
        <w:rPr>
          <w:rFonts w:ascii="Palatino Linotype" w:hAnsi="Palatino Linotype" w:cs="Arial"/>
          <w:i/>
        </w:rPr>
        <w:t>El contrato de comodato que se entregó como parte de los documentos solicitados está incompleto, sí bien debe proporcionarse en versión pública, el mismo carece de especificaciones del uso que se le dará al inmueble objeto de dicho contrato, además de que es notorio como salta de una clausula a otra perdiendo la continuidad, por lo que es procedente el Recurso de Inconformidad, y se solicita se proporcione completo.</w:t>
      </w:r>
      <w:r w:rsidRPr="004657BE">
        <w:rPr>
          <w:rFonts w:ascii="Palatino Linotype" w:hAnsi="Palatino Linotype" w:cs="Arial"/>
          <w:i/>
        </w:rPr>
        <w:t xml:space="preserve">” </w:t>
      </w:r>
      <w:r w:rsidR="005F11DB" w:rsidRPr="00242F86">
        <w:rPr>
          <w:rFonts w:ascii="Palatino Linotype" w:hAnsi="Palatino Linotype" w:cs="Arial"/>
          <w:i/>
          <w:sz w:val="28"/>
          <w:szCs w:val="24"/>
        </w:rPr>
        <w:t xml:space="preserve"> </w:t>
      </w:r>
      <w:r w:rsidR="005F11DB" w:rsidRPr="00421A7B">
        <w:rPr>
          <w:rFonts w:ascii="Palatino Linotype" w:hAnsi="Palatino Linotype" w:cs="Arial"/>
          <w:sz w:val="24"/>
          <w:szCs w:val="24"/>
        </w:rPr>
        <w:t>(Sic)</w:t>
      </w:r>
    </w:p>
    <w:p w:rsidR="00261774" w:rsidRPr="00261774" w:rsidRDefault="00261774" w:rsidP="00261774">
      <w:pPr>
        <w:spacing w:after="0" w:line="360" w:lineRule="auto"/>
        <w:ind w:right="333"/>
        <w:jc w:val="both"/>
        <w:rPr>
          <w:rFonts w:ascii="Palatino Linotype" w:hAnsi="Palatino Linotype" w:cs="Arial"/>
          <w:sz w:val="24"/>
          <w:szCs w:val="24"/>
        </w:rPr>
      </w:pPr>
    </w:p>
    <w:p w:rsidR="005F11DB" w:rsidRDefault="005F11DB" w:rsidP="00D5643F">
      <w:pPr>
        <w:pStyle w:val="Prrafodelista"/>
        <w:numPr>
          <w:ilvl w:val="0"/>
          <w:numId w:val="8"/>
        </w:numPr>
        <w:tabs>
          <w:tab w:val="left" w:pos="0"/>
        </w:tabs>
        <w:spacing w:after="0" w:line="360" w:lineRule="auto"/>
        <w:ind w:left="0" w:firstLine="0"/>
        <w:jc w:val="both"/>
        <w:rPr>
          <w:rFonts w:ascii="Palatino Linotype" w:hAnsi="Palatino Linotype" w:cs="Arial"/>
          <w:sz w:val="24"/>
          <w:szCs w:val="24"/>
        </w:rPr>
      </w:pPr>
      <w:r w:rsidRPr="005871A7">
        <w:rPr>
          <w:rFonts w:ascii="Palatino Linotype" w:hAnsi="Palatino Linotype" w:cs="Arial"/>
          <w:sz w:val="24"/>
          <w:szCs w:val="24"/>
        </w:rPr>
        <w:t xml:space="preserve">Si bien es de destacar, pese a la omisión de </w:t>
      </w:r>
      <w:r w:rsidR="00242F86">
        <w:rPr>
          <w:rFonts w:ascii="Palatino Linotype" w:hAnsi="Palatino Linotype" w:cs="Arial"/>
          <w:sz w:val="24"/>
          <w:szCs w:val="24"/>
        </w:rPr>
        <w:t>pronunciarse de forma genérica de</w:t>
      </w:r>
      <w:r w:rsidR="00261774">
        <w:rPr>
          <w:rFonts w:ascii="Palatino Linotype" w:hAnsi="Palatino Linotype" w:cs="Arial"/>
          <w:sz w:val="24"/>
          <w:szCs w:val="24"/>
        </w:rPr>
        <w:t xml:space="preserve"> </w:t>
      </w:r>
      <w:r w:rsidRPr="00AB4078">
        <w:rPr>
          <w:rFonts w:ascii="Palatino Linotype" w:hAnsi="Palatino Linotype" w:cs="Arial"/>
          <w:sz w:val="24"/>
          <w:szCs w:val="24"/>
        </w:rPr>
        <w:t xml:space="preserve">la información </w:t>
      </w:r>
      <w:r w:rsidR="00696770">
        <w:rPr>
          <w:rFonts w:ascii="Palatino Linotype" w:hAnsi="Palatino Linotype" w:cs="Arial"/>
          <w:sz w:val="24"/>
          <w:szCs w:val="24"/>
        </w:rPr>
        <w:t>entregada</w:t>
      </w:r>
      <w:r w:rsidR="004A4132">
        <w:rPr>
          <w:rFonts w:ascii="Palatino Linotype" w:hAnsi="Palatino Linotype" w:cs="Arial"/>
          <w:sz w:val="24"/>
          <w:szCs w:val="24"/>
        </w:rPr>
        <w:t xml:space="preserve"> por parte del Sujeto Obligado</w:t>
      </w:r>
      <w:r w:rsidRPr="005871A7">
        <w:rPr>
          <w:rFonts w:ascii="Palatino Linotype" w:hAnsi="Palatino Linotype" w:cs="Arial"/>
          <w:sz w:val="24"/>
          <w:szCs w:val="24"/>
        </w:rPr>
        <w:t xml:space="preserve">, fueron invocados los llamados actos consentidos, lo cual considero son innecesarios en el presente caso y además no ha lugar a invocarlos en el derecho humano fundamental de acceder a la </w:t>
      </w:r>
      <w:r w:rsidRPr="005871A7">
        <w:rPr>
          <w:rFonts w:ascii="Palatino Linotype" w:hAnsi="Palatino Linotype" w:cs="Arial"/>
          <w:sz w:val="24"/>
          <w:szCs w:val="24"/>
        </w:rPr>
        <w:lastRenderedPageBreak/>
        <w:t>información pública gubernamental.</w:t>
      </w:r>
      <w:r w:rsidRPr="005871A7">
        <w:rPr>
          <w:rFonts w:ascii="Palatino Linotype" w:eastAsia="Calibri" w:hAnsi="Palatino Linotype" w:cs="Times New Roman"/>
          <w:sz w:val="24"/>
          <w:szCs w:val="24"/>
          <w:lang w:val="es-ES" w:eastAsia="es-ES"/>
        </w:rPr>
        <w:t xml:space="preserve"> Por lo que la mayoría consideró que la respuesta qued</w:t>
      </w:r>
      <w:r>
        <w:rPr>
          <w:rFonts w:ascii="Palatino Linotype" w:eastAsia="Calibri" w:hAnsi="Palatino Linotype" w:cs="Times New Roman"/>
          <w:sz w:val="24"/>
          <w:szCs w:val="24"/>
          <w:lang w:val="es-ES" w:eastAsia="es-ES"/>
        </w:rPr>
        <w:t>ara</w:t>
      </w:r>
      <w:r w:rsidRPr="005871A7">
        <w:rPr>
          <w:rFonts w:ascii="Palatino Linotype" w:eastAsia="Calibri" w:hAnsi="Palatino Linotype" w:cs="Times New Roman"/>
          <w:sz w:val="24"/>
          <w:szCs w:val="24"/>
          <w:lang w:val="es-ES" w:eastAsia="es-ES"/>
        </w:rPr>
        <w:t xml:space="preserve"> firme ante la falta de impugnación a </w:t>
      </w:r>
      <w:r>
        <w:rPr>
          <w:rFonts w:ascii="Palatino Linotype" w:eastAsia="Calibri" w:hAnsi="Palatino Linotype" w:cs="Times New Roman"/>
          <w:sz w:val="24"/>
          <w:szCs w:val="24"/>
          <w:lang w:val="es-ES" w:eastAsia="es-ES"/>
        </w:rPr>
        <w:t>ese</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aspecto específico</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dentro d</w:t>
      </w:r>
      <w:r w:rsidRPr="005871A7">
        <w:rPr>
          <w:rFonts w:ascii="Palatino Linotype" w:eastAsia="Calibri" w:hAnsi="Palatino Linotype" w:cs="Times New Roman"/>
          <w:sz w:val="24"/>
          <w:szCs w:val="24"/>
          <w:lang w:val="es-ES" w:eastAsia="es-ES"/>
        </w:rPr>
        <w:t>e</w:t>
      </w:r>
      <w:r>
        <w:rPr>
          <w:rFonts w:ascii="Palatino Linotype" w:eastAsia="Calibri" w:hAnsi="Palatino Linotype" w:cs="Times New Roman"/>
          <w:sz w:val="24"/>
          <w:szCs w:val="24"/>
          <w:lang w:val="es-ES" w:eastAsia="es-ES"/>
        </w:rPr>
        <w:t>l recurso de revisión</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Asimismo</w:t>
      </w:r>
      <w:r w:rsidRPr="005871A7">
        <w:rPr>
          <w:rFonts w:ascii="Palatino Linotype" w:eastAsia="Calibri" w:hAnsi="Palatino Linotype" w:cs="Times New Roman"/>
          <w:sz w:val="24"/>
          <w:szCs w:val="24"/>
          <w:lang w:val="es-ES" w:eastAsia="es-ES"/>
        </w:rPr>
        <w:t xml:space="preserve">, es de señalar que del análisis </w:t>
      </w:r>
      <w:r>
        <w:rPr>
          <w:rFonts w:ascii="Palatino Linotype" w:eastAsia="Calibri" w:hAnsi="Palatino Linotype" w:cs="Times New Roman"/>
          <w:sz w:val="24"/>
          <w:szCs w:val="24"/>
          <w:lang w:val="es-ES" w:eastAsia="es-ES"/>
        </w:rPr>
        <w:t>realizado</w:t>
      </w:r>
      <w:r w:rsidRPr="005871A7">
        <w:rPr>
          <w:rFonts w:ascii="Palatino Linotype" w:eastAsia="Calibri" w:hAnsi="Palatino Linotype" w:cs="Times New Roman"/>
          <w:sz w:val="24"/>
          <w:szCs w:val="24"/>
          <w:lang w:val="es-ES" w:eastAsia="es-ES"/>
        </w:rPr>
        <w:t xml:space="preserve">, no se discute que el </w:t>
      </w:r>
      <w:r w:rsidR="004A4132" w:rsidRPr="004A4132">
        <w:rPr>
          <w:rFonts w:ascii="Palatino Linotype" w:eastAsia="Calibri" w:hAnsi="Palatino Linotype" w:cs="Times New Roman"/>
          <w:sz w:val="24"/>
          <w:szCs w:val="24"/>
          <w:lang w:val="es-ES" w:eastAsia="es-ES"/>
        </w:rPr>
        <w:t>Sujeto Obligado</w:t>
      </w:r>
      <w:r w:rsidR="004A4132" w:rsidRPr="005871A7">
        <w:rPr>
          <w:rFonts w:ascii="Palatino Linotype" w:eastAsia="Calibri" w:hAnsi="Palatino Linotype" w:cs="Times New Roman"/>
          <w:sz w:val="24"/>
          <w:szCs w:val="24"/>
          <w:lang w:val="es-ES" w:eastAsia="es-ES"/>
        </w:rPr>
        <w:t xml:space="preserve"> </w:t>
      </w:r>
      <w:r w:rsidRPr="005871A7">
        <w:rPr>
          <w:rFonts w:ascii="Palatino Linotype" w:eastAsia="Calibri" w:hAnsi="Palatino Linotype" w:cs="Times New Roman"/>
          <w:sz w:val="24"/>
          <w:szCs w:val="24"/>
          <w:lang w:val="es-ES" w:eastAsia="es-ES"/>
        </w:rPr>
        <w:t>ha</w:t>
      </w:r>
      <w:r>
        <w:rPr>
          <w:rFonts w:ascii="Palatino Linotype" w:eastAsia="Calibri" w:hAnsi="Palatino Linotype" w:cs="Times New Roman"/>
          <w:sz w:val="24"/>
          <w:szCs w:val="24"/>
          <w:lang w:val="es-ES" w:eastAsia="es-ES"/>
        </w:rPr>
        <w:t>ya</w:t>
      </w:r>
      <w:r w:rsidRPr="005871A7">
        <w:rPr>
          <w:rFonts w:ascii="Palatino Linotype" w:eastAsia="Calibri" w:hAnsi="Palatino Linotype" w:cs="Times New Roman"/>
          <w:sz w:val="24"/>
          <w:szCs w:val="24"/>
          <w:lang w:val="es-ES" w:eastAsia="es-ES"/>
        </w:rPr>
        <w:t xml:space="preserve"> dado respuesta </w:t>
      </w:r>
      <w:r>
        <w:rPr>
          <w:rFonts w:ascii="Palatino Linotype" w:eastAsia="Calibri" w:hAnsi="Palatino Linotype" w:cs="Times New Roman"/>
          <w:sz w:val="24"/>
          <w:szCs w:val="24"/>
          <w:lang w:val="es-ES" w:eastAsia="es-ES"/>
        </w:rPr>
        <w:t>en los términos requeridos por</w:t>
      </w:r>
      <w:r w:rsidRPr="005871A7">
        <w:rPr>
          <w:rFonts w:ascii="Palatino Linotype" w:eastAsia="Calibri" w:hAnsi="Palatino Linotype" w:cs="Times New Roman"/>
          <w:sz w:val="24"/>
          <w:szCs w:val="24"/>
          <w:lang w:val="es-ES" w:eastAsia="es-ES"/>
        </w:rPr>
        <w:t xml:space="preserve"> </w:t>
      </w:r>
      <w:r w:rsidR="004C2C9C" w:rsidRPr="004C2C9C">
        <w:rPr>
          <w:rFonts w:ascii="Palatino Linotype" w:eastAsia="Calibri" w:hAnsi="Palatino Linotype" w:cs="Times New Roman"/>
          <w:sz w:val="24"/>
          <w:szCs w:val="24"/>
          <w:lang w:val="es-ES" w:eastAsia="es-ES"/>
        </w:rPr>
        <w:t>el particular</w:t>
      </w:r>
      <w:r w:rsidRPr="00046952">
        <w:rPr>
          <w:rFonts w:ascii="Palatino Linotype" w:eastAsia="Calibri" w:hAnsi="Palatino Linotype" w:cs="Times New Roman"/>
          <w:sz w:val="24"/>
          <w:szCs w:val="24"/>
          <w:lang w:val="es-ES" w:eastAsia="es-ES"/>
        </w:rPr>
        <w:t>,</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pues se considera, que al no pronunciarse</w:t>
      </w:r>
      <w:r w:rsidRPr="005871A7">
        <w:rPr>
          <w:rFonts w:ascii="Palatino Linotype" w:eastAsia="Calibri" w:hAnsi="Palatino Linotype" w:cs="Times New Roman"/>
          <w:sz w:val="24"/>
          <w:szCs w:val="24"/>
          <w:lang w:val="es-ES" w:eastAsia="es-ES"/>
        </w:rPr>
        <w:t xml:space="preserve"> en sus motivos de inconformidad</w:t>
      </w:r>
      <w:r>
        <w:rPr>
          <w:rFonts w:ascii="Palatino Linotype" w:eastAsia="Calibri" w:hAnsi="Palatino Linotype" w:cs="Times New Roman"/>
          <w:sz w:val="24"/>
          <w:szCs w:val="24"/>
          <w:lang w:val="es-ES" w:eastAsia="es-ES"/>
        </w:rPr>
        <w:t xml:space="preserve"> respecto </w:t>
      </w:r>
      <w:r>
        <w:rPr>
          <w:rFonts w:ascii="Palatino Linotype" w:hAnsi="Palatino Linotype" w:cs="Arial"/>
          <w:sz w:val="24"/>
          <w:szCs w:val="24"/>
        </w:rPr>
        <w:t>a</w:t>
      </w:r>
      <w:r w:rsidRPr="0001517A">
        <w:rPr>
          <w:rFonts w:ascii="Palatino Linotype" w:hAnsi="Palatino Linotype" w:cs="Arial"/>
          <w:sz w:val="24"/>
          <w:szCs w:val="24"/>
        </w:rPr>
        <w:t xml:space="preserve"> </w:t>
      </w:r>
      <w:r w:rsidR="001A5EEA">
        <w:rPr>
          <w:rFonts w:ascii="Palatino Linotype" w:hAnsi="Palatino Linotype" w:cs="Arial"/>
          <w:sz w:val="24"/>
          <w:szCs w:val="24"/>
        </w:rPr>
        <w:t>la información de referencia</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la ponencia </w:t>
      </w:r>
      <w:proofErr w:type="spellStart"/>
      <w:r>
        <w:rPr>
          <w:rFonts w:ascii="Palatino Linotype" w:eastAsia="Calibri" w:hAnsi="Palatino Linotype" w:cs="Times New Roman"/>
          <w:sz w:val="24"/>
          <w:szCs w:val="24"/>
          <w:lang w:val="es-ES" w:eastAsia="es-ES"/>
        </w:rPr>
        <w:t>resolutora</w:t>
      </w:r>
      <w:proofErr w:type="spellEnd"/>
      <w:r w:rsidRPr="005871A7">
        <w:rPr>
          <w:rFonts w:ascii="Palatino Linotype" w:eastAsia="Calibri" w:hAnsi="Palatino Linotype" w:cs="Times New Roman"/>
          <w:sz w:val="24"/>
          <w:szCs w:val="24"/>
          <w:lang w:val="es-ES" w:eastAsia="es-ES"/>
        </w:rPr>
        <w:t xml:space="preserve"> estim</w:t>
      </w:r>
      <w:r>
        <w:rPr>
          <w:rFonts w:ascii="Palatino Linotype" w:eastAsia="Calibri" w:hAnsi="Palatino Linotype" w:cs="Times New Roman"/>
          <w:sz w:val="24"/>
          <w:szCs w:val="24"/>
          <w:lang w:val="es-ES" w:eastAsia="es-ES"/>
        </w:rPr>
        <w:t>e</w:t>
      </w:r>
      <w:r w:rsidRPr="005871A7">
        <w:rPr>
          <w:rFonts w:ascii="Palatino Linotype" w:eastAsia="Calibri" w:hAnsi="Palatino Linotype" w:cs="Times New Roman"/>
          <w:sz w:val="24"/>
          <w:szCs w:val="24"/>
          <w:lang w:val="es-ES" w:eastAsia="es-ES"/>
        </w:rPr>
        <w:t xml:space="preserve"> que</w:t>
      </w:r>
      <w:r>
        <w:rPr>
          <w:rFonts w:ascii="Palatino Linotype" w:eastAsia="Calibri" w:hAnsi="Palatino Linotype" w:cs="Times New Roman"/>
          <w:sz w:val="24"/>
          <w:szCs w:val="24"/>
          <w:lang w:val="es-ES" w:eastAsia="es-ES"/>
        </w:rPr>
        <w:t xml:space="preserve"> dadas</w:t>
      </w:r>
      <w:r w:rsidRPr="005871A7">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las</w:t>
      </w:r>
      <w:r w:rsidRPr="005871A7">
        <w:rPr>
          <w:rFonts w:ascii="Palatino Linotype" w:eastAsia="Calibri" w:hAnsi="Palatino Linotype" w:cs="Times New Roman"/>
          <w:sz w:val="24"/>
          <w:szCs w:val="24"/>
          <w:lang w:val="es-ES" w:eastAsia="es-ES"/>
        </w:rPr>
        <w:t xml:space="preserve"> </w:t>
      </w:r>
      <w:r w:rsidRPr="0069480E">
        <w:rPr>
          <w:rFonts w:ascii="Palatino Linotype" w:hAnsi="Palatino Linotype" w:cs="Arial"/>
          <w:sz w:val="24"/>
        </w:rPr>
        <w:t xml:space="preserve">razones o motivos de inconformidad esgrimidas por </w:t>
      </w:r>
      <w:r w:rsidR="00242F86" w:rsidRPr="00242F86">
        <w:rPr>
          <w:rFonts w:ascii="Palatino Linotype" w:eastAsia="Calibri" w:hAnsi="Palatino Linotype" w:cs="Times New Roman"/>
          <w:sz w:val="24"/>
          <w:szCs w:val="24"/>
          <w:lang w:val="es-ES" w:eastAsia="es-ES"/>
        </w:rPr>
        <w:t>el particular</w:t>
      </w:r>
      <w:r>
        <w:rPr>
          <w:rFonts w:ascii="Palatino Linotype" w:eastAsia="Calibri" w:hAnsi="Palatino Linotype" w:cs="Times New Roman"/>
          <w:b/>
          <w:sz w:val="24"/>
          <w:szCs w:val="24"/>
          <w:lang w:val="es-ES" w:eastAsia="es-ES"/>
        </w:rPr>
        <w:t xml:space="preserve"> </w:t>
      </w:r>
      <w:r w:rsidR="00261774">
        <w:rPr>
          <w:rFonts w:ascii="Palatino Linotype" w:hAnsi="Palatino Linotype" w:cs="Arial"/>
          <w:sz w:val="24"/>
        </w:rPr>
        <w:t>este</w:t>
      </w:r>
      <w:r>
        <w:rPr>
          <w:rFonts w:ascii="Palatino Linotype" w:hAnsi="Palatino Linotype" w:cs="Arial"/>
          <w:sz w:val="24"/>
        </w:rPr>
        <w:t xml:space="preserve"> </w:t>
      </w:r>
      <w:r w:rsidRPr="00E64CAF">
        <w:rPr>
          <w:rFonts w:ascii="Palatino Linotype" w:hAnsi="Palatino Linotype"/>
          <w:color w:val="000000" w:themeColor="text1"/>
          <w:sz w:val="24"/>
          <w:szCs w:val="24"/>
        </w:rPr>
        <w:t>se encuentra conforme con la documentación que le fue entregada</w:t>
      </w:r>
      <w:r w:rsidRPr="00B97B2A">
        <w:rPr>
          <w:rFonts w:ascii="Palatino Linotype" w:hAnsi="Palatino Linotype" w:cs="Arial"/>
          <w:sz w:val="24"/>
          <w:szCs w:val="24"/>
        </w:rPr>
        <w:t>,</w:t>
      </w:r>
      <w:r w:rsidRPr="00B97B2A">
        <w:rPr>
          <w:rFonts w:ascii="Palatino Linotype" w:eastAsia="Calibri" w:hAnsi="Palatino Linotype" w:cs="Times New Roman"/>
          <w:sz w:val="24"/>
          <w:szCs w:val="24"/>
          <w:lang w:val="es-ES" w:eastAsia="es-ES"/>
        </w:rPr>
        <w:t xml:space="preserve"> </w:t>
      </w:r>
      <w:r w:rsidRPr="00B97B2A">
        <w:rPr>
          <w:rFonts w:ascii="Palatino Linotype" w:hAnsi="Palatino Linotype" w:cs="Arial"/>
          <w:sz w:val="24"/>
          <w:szCs w:val="24"/>
        </w:rPr>
        <w:t>pues como ya se mencionó, se alega que l</w:t>
      </w:r>
      <w:r w:rsidR="004A4132">
        <w:rPr>
          <w:rFonts w:ascii="Palatino Linotype" w:hAnsi="Palatino Linotype" w:cs="Arial"/>
          <w:sz w:val="24"/>
          <w:szCs w:val="24"/>
        </w:rPr>
        <w:t>a</w:t>
      </w:r>
      <w:r w:rsidRPr="00B97B2A">
        <w:rPr>
          <w:rFonts w:ascii="Palatino Linotype" w:hAnsi="Palatino Linotype" w:cs="Arial"/>
          <w:sz w:val="24"/>
          <w:szCs w:val="24"/>
        </w:rPr>
        <w:t xml:space="preserve"> ahora recurrente, no</w:t>
      </w:r>
      <w:r w:rsidRPr="00E64CAF">
        <w:rPr>
          <w:rFonts w:ascii="Palatino Linotype" w:hAnsi="Palatino Linotype"/>
          <w:color w:val="000000" w:themeColor="text1"/>
          <w:sz w:val="24"/>
          <w:szCs w:val="24"/>
        </w:rPr>
        <w:t xml:space="preserve"> realizó manifestaciones de inconformidad a </w:t>
      </w:r>
      <w:r w:rsidR="00637DAB">
        <w:rPr>
          <w:rFonts w:ascii="Palatino Linotype" w:hAnsi="Palatino Linotype"/>
          <w:color w:val="000000" w:themeColor="text1"/>
          <w:sz w:val="24"/>
          <w:szCs w:val="24"/>
        </w:rPr>
        <w:t>la información específica</w:t>
      </w:r>
      <w:r w:rsidRPr="00E64CAF">
        <w:rPr>
          <w:rFonts w:ascii="Palatino Linotype" w:hAnsi="Palatino Linotype" w:cs="Arial"/>
          <w:sz w:val="24"/>
          <w:szCs w:val="24"/>
        </w:rPr>
        <w:t>.</w:t>
      </w:r>
    </w:p>
    <w:p w:rsidR="009979C7" w:rsidRDefault="009979C7" w:rsidP="009979C7">
      <w:pPr>
        <w:pStyle w:val="Prrafodelista"/>
        <w:tabs>
          <w:tab w:val="left" w:pos="284"/>
        </w:tabs>
        <w:spacing w:after="0" w:line="360" w:lineRule="auto"/>
        <w:ind w:left="360"/>
        <w:jc w:val="both"/>
        <w:rPr>
          <w:rFonts w:ascii="Palatino Linotype" w:hAnsi="Palatino Linotype" w:cs="Arial"/>
          <w:sz w:val="24"/>
          <w:szCs w:val="24"/>
        </w:rPr>
      </w:pPr>
    </w:p>
    <w:p w:rsidR="005F11DB" w:rsidRPr="00046952" w:rsidRDefault="005F11DB" w:rsidP="00242F86">
      <w:pPr>
        <w:pStyle w:val="Ttulo1"/>
        <w:numPr>
          <w:ilvl w:val="0"/>
          <w:numId w:val="13"/>
        </w:numPr>
        <w:ind w:hanging="153"/>
        <w:rPr>
          <w:rFonts w:ascii="Palatino Linotype" w:hAnsi="Palatino Linotype"/>
          <w:b/>
          <w:color w:val="000000" w:themeColor="text1"/>
          <w:sz w:val="24"/>
          <w:szCs w:val="24"/>
        </w:rPr>
      </w:pPr>
      <w:bookmarkStart w:id="2" w:name="_Toc482005021"/>
      <w:r w:rsidRPr="00046952">
        <w:rPr>
          <w:rFonts w:ascii="Palatino Linotype" w:hAnsi="Palatino Linotype"/>
          <w:b/>
          <w:color w:val="000000" w:themeColor="text1"/>
          <w:sz w:val="24"/>
          <w:szCs w:val="24"/>
        </w:rPr>
        <w:t>Los actos consentidos no deben invocarse en el derecho fundamental de acceder a la información pública gubernamental.</w:t>
      </w:r>
      <w:bookmarkEnd w:id="2"/>
    </w:p>
    <w:p w:rsidR="005F11DB" w:rsidRPr="00050296" w:rsidRDefault="005F11DB" w:rsidP="005F11DB">
      <w:pPr>
        <w:pStyle w:val="Prrafodelista"/>
        <w:spacing w:after="0" w:line="360" w:lineRule="auto"/>
        <w:ind w:left="1080"/>
        <w:jc w:val="both"/>
        <w:rPr>
          <w:rFonts w:ascii="Palatino Linotype" w:hAnsi="Palatino Linotype" w:cs="Arial"/>
          <w:b/>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w:t>
      </w:r>
      <w:r w:rsidRPr="006D6666">
        <w:rPr>
          <w:rFonts w:ascii="Palatino Linotype" w:hAnsi="Palatino Linotype" w:cs="Arial"/>
          <w:sz w:val="24"/>
          <w:szCs w:val="24"/>
        </w:rPr>
        <w:lastRenderedPageBreak/>
        <w:t xml:space="preserve">sus derechos sin verse en la necesidad de </w:t>
      </w:r>
      <w:r w:rsidRPr="006D6666">
        <w:rPr>
          <w:rFonts w:ascii="Palatino Linotype" w:hAnsi="Palatino Linotype" w:cs="Arial"/>
          <w:b/>
          <w:sz w:val="24"/>
          <w:szCs w:val="24"/>
        </w:rPr>
        <w:t>acudir a un profesionista del derecho</w:t>
      </w:r>
      <w:r w:rsidRPr="006D6666">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F11DB" w:rsidRPr="006D6666" w:rsidRDefault="005F11DB" w:rsidP="00D5643F">
      <w:pPr>
        <w:pStyle w:val="Prrafodelista"/>
        <w:spacing w:after="0"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La figura de la suplencia d</w:t>
      </w:r>
      <w:r>
        <w:rPr>
          <w:rFonts w:ascii="Palatino Linotype" w:hAnsi="Palatino Linotype" w:cs="Arial"/>
          <w:sz w:val="24"/>
          <w:szCs w:val="24"/>
        </w:rPr>
        <w:t xml:space="preserve">e la queja, para Héctor </w:t>
      </w:r>
      <w:proofErr w:type="spellStart"/>
      <w:r>
        <w:rPr>
          <w:rFonts w:ascii="Palatino Linotype" w:hAnsi="Palatino Linotype" w:cs="Arial"/>
          <w:sz w:val="24"/>
          <w:szCs w:val="24"/>
        </w:rPr>
        <w:t>Fix</w:t>
      </w:r>
      <w:proofErr w:type="spellEnd"/>
      <w:r>
        <w:rPr>
          <w:rFonts w:ascii="Palatino Linotype" w:hAnsi="Palatino Linotype" w:cs="Arial"/>
          <w:sz w:val="24"/>
          <w:szCs w:val="24"/>
        </w:rPr>
        <w:t xml:space="preserve"> Zamu</w:t>
      </w:r>
      <w:r w:rsidRPr="006D6666">
        <w:rPr>
          <w:rFonts w:ascii="Palatino Linotype" w:hAnsi="Palatino Linotype" w:cs="Arial"/>
          <w:sz w:val="24"/>
          <w:szCs w:val="24"/>
        </w:rPr>
        <w:t>dio  “…puede caracterizar</w:t>
      </w:r>
      <w:r>
        <w:rPr>
          <w:rFonts w:ascii="Palatino Linotype" w:hAnsi="Palatino Linotype" w:cs="Arial"/>
          <w:sz w:val="24"/>
          <w:szCs w:val="24"/>
        </w:rPr>
        <w:t>se</w:t>
      </w:r>
      <w:r w:rsidRPr="006D6666">
        <w:rPr>
          <w:rFonts w:ascii="Palatino Linotype" w:hAnsi="Palatino Linotype" w:cs="Arial"/>
          <w:sz w:val="24"/>
          <w:szCs w:val="24"/>
        </w:rPr>
        <w:t xml:space="preserv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D6666">
        <w:rPr>
          <w:rStyle w:val="Refdenotaalpie"/>
          <w:rFonts w:ascii="Palatino Linotype" w:hAnsi="Palatino Linotype" w:cs="Arial"/>
          <w:sz w:val="24"/>
          <w:szCs w:val="24"/>
        </w:rPr>
        <w:footnoteReference w:id="1"/>
      </w:r>
      <w:r w:rsidRPr="006D6666">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D6666">
        <w:rPr>
          <w:rStyle w:val="Refdenotaalpie"/>
          <w:rFonts w:ascii="Palatino Linotype" w:hAnsi="Palatino Linotype" w:cs="Arial"/>
          <w:sz w:val="24"/>
          <w:szCs w:val="24"/>
        </w:rPr>
        <w:footnoteReference w:id="2"/>
      </w:r>
      <w:r w:rsidRPr="006D6666">
        <w:rPr>
          <w:rFonts w:ascii="Palatino Linotype" w:hAnsi="Palatino Linotype" w:cs="Arial"/>
          <w:sz w:val="24"/>
          <w:szCs w:val="24"/>
        </w:rPr>
        <w:t xml:space="preserve"> </w:t>
      </w:r>
    </w:p>
    <w:p w:rsidR="005F11DB" w:rsidRPr="006D6666" w:rsidRDefault="005F11DB" w:rsidP="00D5643F">
      <w:pPr>
        <w:pStyle w:val="Prrafodelista"/>
        <w:spacing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lastRenderedPageBreak/>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5F11DB" w:rsidRPr="006D6666" w:rsidRDefault="005F11DB" w:rsidP="00D5643F">
      <w:pPr>
        <w:spacing w:after="0" w:line="360" w:lineRule="auto"/>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D6666">
        <w:rPr>
          <w:rFonts w:ascii="Palatino Linotype" w:hAnsi="Palatino Linotype" w:cs="Arial"/>
          <w:b/>
          <w:sz w:val="24"/>
          <w:szCs w:val="24"/>
        </w:rPr>
        <w:t>garantía de los derechos humanos</w:t>
      </w:r>
      <w:r w:rsidRPr="006D6666">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F11DB" w:rsidRPr="006D6666" w:rsidRDefault="005F11DB" w:rsidP="00D5643F">
      <w:pPr>
        <w:spacing w:after="0" w:line="360" w:lineRule="auto"/>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En este sentido el Dr. Miguel Carbonell ha señalado que:</w:t>
      </w:r>
    </w:p>
    <w:p w:rsidR="005F11DB" w:rsidRDefault="005F11DB" w:rsidP="00D5643F">
      <w:pPr>
        <w:pStyle w:val="Prrafodelista"/>
        <w:spacing w:after="0" w:line="360" w:lineRule="auto"/>
        <w:ind w:left="0"/>
        <w:jc w:val="both"/>
        <w:rPr>
          <w:rFonts w:ascii="Palatino Linotype" w:hAnsi="Palatino Linotype" w:cs="Arial"/>
          <w:sz w:val="24"/>
          <w:szCs w:val="24"/>
        </w:rPr>
      </w:pPr>
      <w:r w:rsidRPr="006D6666">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D6666">
        <w:rPr>
          <w:rFonts w:ascii="Palatino Linotype" w:hAnsi="Palatino Linotype" w:cs="Arial"/>
          <w:b/>
          <w:sz w:val="24"/>
          <w:szCs w:val="24"/>
        </w:rPr>
        <w:t xml:space="preserve">considerando que algún nivel de gobierno tenga obligaciones reforzadas hacia </w:t>
      </w:r>
      <w:r w:rsidRPr="006D6666">
        <w:rPr>
          <w:rFonts w:ascii="Palatino Linotype" w:hAnsi="Palatino Linotype" w:cs="Arial"/>
          <w:b/>
          <w:sz w:val="24"/>
          <w:szCs w:val="24"/>
        </w:rPr>
        <w:lastRenderedPageBreak/>
        <w:t>ciertos derechos.</w:t>
      </w:r>
      <w:r w:rsidRPr="006D6666">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6D6666">
        <w:rPr>
          <w:rFonts w:ascii="Palatino Linotype" w:hAnsi="Palatino Linotype" w:cs="Arial"/>
          <w:b/>
          <w:sz w:val="24"/>
          <w:szCs w:val="24"/>
        </w:rPr>
        <w:t>tomar todas las medidas que sean pertinentes para tutelar y hacer eficaz un derecho</w:t>
      </w:r>
      <w:r w:rsidRPr="006D6666">
        <w:rPr>
          <w:rFonts w:ascii="Palatino Linotype" w:hAnsi="Palatino Linotype" w:cs="Arial"/>
          <w:sz w:val="24"/>
          <w:szCs w:val="24"/>
        </w:rPr>
        <w:t>”.</w:t>
      </w:r>
      <w:r w:rsidRPr="006D6666">
        <w:rPr>
          <w:rStyle w:val="Refdenotaalpie"/>
          <w:rFonts w:ascii="Palatino Linotype" w:hAnsi="Palatino Linotype" w:cs="Arial"/>
          <w:sz w:val="24"/>
          <w:szCs w:val="24"/>
        </w:rPr>
        <w:footnoteReference w:id="3"/>
      </w:r>
    </w:p>
    <w:p w:rsidR="009979C7" w:rsidRPr="006D6666" w:rsidRDefault="009979C7" w:rsidP="00D5643F">
      <w:pPr>
        <w:pStyle w:val="Prrafodelista"/>
        <w:spacing w:after="0"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Por lo que restringir el derecho de acceso a la información pública del particular</w:t>
      </w:r>
      <w:r w:rsidRPr="006D6666">
        <w:rPr>
          <w:rFonts w:ascii="Palatino Linotype" w:hAnsi="Palatino Linotype" w:cs="Arial"/>
          <w:b/>
          <w:sz w:val="24"/>
          <w:szCs w:val="24"/>
        </w:rPr>
        <w:t xml:space="preserve"> </w:t>
      </w:r>
      <w:r w:rsidRPr="006D6666">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5F11DB" w:rsidRPr="006D6666" w:rsidRDefault="005F11DB" w:rsidP="00D5643F">
      <w:pPr>
        <w:pStyle w:val="Prrafodelista"/>
        <w:spacing w:after="0"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w:t>
      </w:r>
      <w:r>
        <w:rPr>
          <w:rFonts w:ascii="Palatino Linotype" w:hAnsi="Palatino Linotype" w:cs="Arial"/>
          <w:sz w:val="24"/>
          <w:szCs w:val="24"/>
        </w:rPr>
        <w:t>izo</w:t>
      </w:r>
      <w:r w:rsidRPr="006D6666">
        <w:rPr>
          <w:rFonts w:ascii="Palatino Linotype" w:hAnsi="Palatino Linotype" w:cs="Arial"/>
          <w:sz w:val="24"/>
          <w:szCs w:val="24"/>
        </w:rPr>
        <w:t xml:space="preserve">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w:t>
      </w:r>
      <w:r w:rsidRPr="006D6666">
        <w:rPr>
          <w:rFonts w:ascii="Palatino Linotype" w:hAnsi="Palatino Linotype" w:cs="Arial"/>
          <w:sz w:val="24"/>
          <w:szCs w:val="24"/>
        </w:rPr>
        <w:lastRenderedPageBreak/>
        <w:t>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5F11DB" w:rsidRPr="006D6666" w:rsidRDefault="005F11DB" w:rsidP="00D5643F">
      <w:pPr>
        <w:pStyle w:val="Prrafodelista"/>
        <w:spacing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6D6666">
        <w:rPr>
          <w:rFonts w:ascii="Palatino Linotype" w:hAnsi="Palatino Linotype" w:cs="Arial"/>
          <w:sz w:val="24"/>
          <w:szCs w:val="24"/>
        </w:rPr>
        <w:t>Cotta</w:t>
      </w:r>
      <w:proofErr w:type="spellEnd"/>
      <w:r w:rsidRPr="006D6666">
        <w:rPr>
          <w:rFonts w:ascii="Palatino Linotype" w:hAnsi="Palatino Linotype" w:cs="Arial"/>
          <w:sz w:val="24"/>
          <w:szCs w:val="24"/>
        </w:rPr>
        <w:t xml:space="preserve"> que “la obligatoriedad de la norma depende de la validez de su justificación, que es, por consiguiente el fundamento de aquella”,</w:t>
      </w:r>
      <w:r w:rsidRPr="006D6666">
        <w:rPr>
          <w:rStyle w:val="Refdenotaalpie"/>
          <w:rFonts w:ascii="Palatino Linotype" w:hAnsi="Palatino Linotype" w:cs="Arial"/>
          <w:sz w:val="24"/>
          <w:szCs w:val="24"/>
        </w:rPr>
        <w:footnoteReference w:id="4"/>
      </w:r>
      <w:r w:rsidRPr="006D6666">
        <w:rPr>
          <w:rFonts w:ascii="Palatino Linotype" w:hAnsi="Palatino Linotype" w:cs="Arial"/>
          <w:sz w:val="24"/>
          <w:szCs w:val="24"/>
        </w:rPr>
        <w:t xml:space="preserve"> y no puede existir validez en la aplicación de un criterio que propicia una riesgosa afectación al derecho de acceso a la información.</w:t>
      </w:r>
    </w:p>
    <w:p w:rsidR="005F11DB" w:rsidRPr="006D6666" w:rsidRDefault="005F11DB" w:rsidP="005F11DB">
      <w:pPr>
        <w:pStyle w:val="Prrafodelista"/>
        <w:spacing w:line="360" w:lineRule="auto"/>
        <w:jc w:val="both"/>
        <w:rPr>
          <w:rFonts w:ascii="Palatino Linotype" w:hAnsi="Palatino Linotype" w:cs="Arial"/>
          <w:sz w:val="24"/>
          <w:szCs w:val="24"/>
        </w:rPr>
      </w:pPr>
    </w:p>
    <w:p w:rsidR="005F11DB"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6D6666">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6D6666">
        <w:rPr>
          <w:rFonts w:ascii="Palatino Linotype" w:hAnsi="Palatino Linotype" w:cs="Arial"/>
          <w:b/>
          <w:sz w:val="24"/>
          <w:szCs w:val="24"/>
        </w:rPr>
        <w:t>el deber que tienen los órganos del Estado, dentro del margen de sus atribuciones, de prevenir violaciones a los derechos fundamentales,</w:t>
      </w:r>
      <w:r w:rsidRPr="006D6666">
        <w:rPr>
          <w:rFonts w:ascii="Palatino Linotype" w:hAnsi="Palatino Linotype" w:cs="Arial"/>
          <w:sz w:val="24"/>
          <w:szCs w:val="24"/>
        </w:rPr>
        <w:t xml:space="preserve"> ya sea que provengan de una autoridad o de algún particular y, por ello, </w:t>
      </w:r>
      <w:r w:rsidRPr="006D6666">
        <w:rPr>
          <w:rFonts w:ascii="Palatino Linotype" w:hAnsi="Palatino Linotype" w:cs="Arial"/>
          <w:b/>
          <w:sz w:val="24"/>
          <w:szCs w:val="24"/>
        </w:rPr>
        <w:t>debe contarse</w:t>
      </w:r>
      <w:r w:rsidRPr="006D6666">
        <w:rPr>
          <w:rFonts w:ascii="Palatino Linotype" w:hAnsi="Palatino Linotype" w:cs="Arial"/>
          <w:sz w:val="24"/>
          <w:szCs w:val="24"/>
        </w:rPr>
        <w:t xml:space="preserve"> tanto </w:t>
      </w:r>
      <w:r w:rsidRPr="006D6666">
        <w:rPr>
          <w:rFonts w:ascii="Palatino Linotype" w:hAnsi="Palatino Linotype" w:cs="Arial"/>
          <w:b/>
          <w:sz w:val="24"/>
          <w:szCs w:val="24"/>
        </w:rPr>
        <w:t>con mecanismos</w:t>
      </w:r>
      <w:r w:rsidRPr="006D6666">
        <w:rPr>
          <w:rFonts w:ascii="Palatino Linotype" w:hAnsi="Palatino Linotype" w:cs="Arial"/>
          <w:sz w:val="24"/>
          <w:szCs w:val="24"/>
        </w:rPr>
        <w:t xml:space="preserve"> de vigilancia como </w:t>
      </w:r>
      <w:r w:rsidRPr="006D6666">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6D6666">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A4132" w:rsidRPr="006D6666" w:rsidRDefault="004A4132" w:rsidP="00D5643F">
      <w:pPr>
        <w:pStyle w:val="Prrafodelista"/>
        <w:spacing w:after="0"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Para el caso que nos ocupa y en general es innecesario incorporar en las resoluciones de un Órgano Garante como lo es el Instituto de Transparencia, Acceso </w:t>
      </w:r>
      <w:r w:rsidRPr="006D6666">
        <w:rPr>
          <w:rFonts w:ascii="Palatino Linotype" w:hAnsi="Palatino Linotype" w:cs="Arial"/>
          <w:sz w:val="24"/>
          <w:szCs w:val="24"/>
        </w:rPr>
        <w:lastRenderedPageBreak/>
        <w:t xml:space="preserve">a la Información Pública y Protección de Datos Personales del Estado de México y  Municipios a los actos consentidos  toda vez que los particulares al no impugnar alguno de los requerimientos solicitados, y de la respuesta ofrecida por parte de los </w:t>
      </w:r>
      <w:r w:rsidRPr="007A0542">
        <w:rPr>
          <w:rFonts w:ascii="Palatino Linotype" w:hAnsi="Palatino Linotype" w:cs="Arial"/>
          <w:b/>
          <w:sz w:val="24"/>
          <w:szCs w:val="24"/>
        </w:rPr>
        <w:t>SUJETOS OBLIGADOS</w:t>
      </w:r>
      <w:r w:rsidRPr="006D6666">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F11DB" w:rsidRPr="006D6666" w:rsidRDefault="005F11DB" w:rsidP="00D5643F">
      <w:pPr>
        <w:pStyle w:val="Prrafodelista"/>
        <w:spacing w:line="360" w:lineRule="auto"/>
        <w:ind w:left="0"/>
        <w:jc w:val="both"/>
        <w:rPr>
          <w:rFonts w:ascii="Palatino Linotype" w:hAnsi="Palatino Linotype" w:cs="Arial"/>
          <w:sz w:val="24"/>
          <w:szCs w:val="24"/>
        </w:rPr>
      </w:pPr>
    </w:p>
    <w:p w:rsidR="005F11DB" w:rsidRPr="006D6666"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6D6666">
        <w:rPr>
          <w:rFonts w:ascii="Palatino Linotype" w:hAnsi="Palatino Linotype" w:cs="Arial"/>
          <w:sz w:val="24"/>
          <w:szCs w:val="24"/>
        </w:rPr>
        <w:t>procedibilidad</w:t>
      </w:r>
      <w:proofErr w:type="spellEnd"/>
      <w:r w:rsidRPr="006D6666">
        <w:rPr>
          <w:rFonts w:ascii="Palatino Linotype" w:hAnsi="Palatino Linotype" w:cs="Arial"/>
          <w:sz w:val="24"/>
          <w:szCs w:val="24"/>
        </w:rPr>
        <w:t>, ya que en todo momento nos encontramos ante un derecho más alto que, puede considerarse en los siguientes términos:</w:t>
      </w:r>
    </w:p>
    <w:p w:rsidR="005F11DB" w:rsidRPr="006D6666" w:rsidRDefault="005F11DB" w:rsidP="005F11DB">
      <w:pPr>
        <w:spacing w:after="0" w:line="360" w:lineRule="auto"/>
        <w:ind w:left="1134" w:right="616"/>
        <w:jc w:val="both"/>
        <w:rPr>
          <w:rFonts w:ascii="Palatino Linotype" w:hAnsi="Palatino Linotype" w:cs="Arial"/>
          <w:i/>
          <w:sz w:val="24"/>
          <w:szCs w:val="24"/>
        </w:rPr>
      </w:pPr>
    </w:p>
    <w:p w:rsidR="005F11DB" w:rsidRDefault="005F11DB" w:rsidP="005F11DB">
      <w:pPr>
        <w:spacing w:after="0" w:line="360" w:lineRule="auto"/>
        <w:ind w:left="1134" w:right="616"/>
        <w:jc w:val="both"/>
        <w:rPr>
          <w:rFonts w:ascii="Palatino Linotype" w:hAnsi="Palatino Linotype" w:cs="Arial"/>
          <w:i/>
          <w:sz w:val="24"/>
          <w:szCs w:val="24"/>
        </w:rPr>
      </w:pPr>
      <w:r w:rsidRPr="006D6666">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w:t>
      </w:r>
      <w:r w:rsidRPr="006D6666">
        <w:rPr>
          <w:rFonts w:ascii="Palatino Linotype" w:hAnsi="Palatino Linotype" w:cs="Arial"/>
          <w:i/>
          <w:sz w:val="24"/>
          <w:szCs w:val="24"/>
        </w:rPr>
        <w:lastRenderedPageBreak/>
        <w:t xml:space="preserve">contradictorios de la producción del derecho, generados por la heterogeneidad y </w:t>
      </w:r>
      <w:proofErr w:type="spellStart"/>
      <w:r w:rsidRPr="006D6666">
        <w:rPr>
          <w:rFonts w:ascii="Palatino Linotype" w:hAnsi="Palatino Linotype" w:cs="Arial"/>
          <w:i/>
          <w:sz w:val="24"/>
          <w:szCs w:val="24"/>
        </w:rPr>
        <w:t>ocasionalidad</w:t>
      </w:r>
      <w:proofErr w:type="spellEnd"/>
      <w:r w:rsidRPr="006D6666">
        <w:rPr>
          <w:rFonts w:ascii="Palatino Linotype" w:hAnsi="Palatino Linotype" w:cs="Arial"/>
          <w:i/>
          <w:sz w:val="24"/>
          <w:szCs w:val="24"/>
        </w:rPr>
        <w:t xml:space="preserve"> de las presiones sociales que se ejercen sobre el mismo”.</w:t>
      </w:r>
      <w:r w:rsidRPr="006D6666">
        <w:rPr>
          <w:rStyle w:val="Refdenotaalpie"/>
          <w:rFonts w:ascii="Palatino Linotype" w:hAnsi="Palatino Linotype" w:cs="Arial"/>
          <w:i/>
          <w:sz w:val="24"/>
          <w:szCs w:val="24"/>
        </w:rPr>
        <w:footnoteReference w:id="5"/>
      </w:r>
    </w:p>
    <w:p w:rsidR="00261774" w:rsidRPr="006D6666" w:rsidRDefault="00261774" w:rsidP="005F11DB">
      <w:pPr>
        <w:spacing w:after="0" w:line="360" w:lineRule="auto"/>
        <w:ind w:left="1134" w:right="616"/>
        <w:jc w:val="both"/>
        <w:rPr>
          <w:rFonts w:ascii="Palatino Linotype" w:hAnsi="Palatino Linotype" w:cs="Arial"/>
          <w:i/>
          <w:sz w:val="24"/>
          <w:szCs w:val="24"/>
        </w:rPr>
      </w:pPr>
    </w:p>
    <w:p w:rsidR="005F11DB"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5F11DB" w:rsidRPr="006D6666" w:rsidRDefault="005F11DB" w:rsidP="00D5643F">
      <w:pPr>
        <w:pStyle w:val="Prrafodelista"/>
        <w:spacing w:after="0" w:line="360" w:lineRule="auto"/>
        <w:ind w:left="0"/>
        <w:jc w:val="both"/>
        <w:rPr>
          <w:rFonts w:ascii="Palatino Linotype" w:hAnsi="Palatino Linotype" w:cs="Arial"/>
          <w:sz w:val="24"/>
          <w:szCs w:val="24"/>
        </w:rPr>
      </w:pPr>
    </w:p>
    <w:p w:rsidR="005F11DB" w:rsidRDefault="005F11DB" w:rsidP="00D5643F">
      <w:pPr>
        <w:pStyle w:val="Prrafodelista"/>
        <w:numPr>
          <w:ilvl w:val="0"/>
          <w:numId w:val="8"/>
        </w:numPr>
        <w:spacing w:line="360" w:lineRule="auto"/>
        <w:ind w:left="0" w:firstLine="0"/>
        <w:jc w:val="both"/>
        <w:rPr>
          <w:rFonts w:ascii="Palatino Linotype" w:hAnsi="Palatino Linotype" w:cs="Arial"/>
          <w:sz w:val="24"/>
          <w:szCs w:val="24"/>
        </w:rPr>
      </w:pPr>
      <w:r w:rsidRPr="007A0542">
        <w:rPr>
          <w:rFonts w:ascii="Palatino Linotype" w:hAnsi="Palatino Linotype" w:cs="Arial"/>
          <w:sz w:val="24"/>
          <w:szCs w:val="24"/>
        </w:rPr>
        <w:t>Considero qu</w:t>
      </w:r>
      <w:r>
        <w:rPr>
          <w:rFonts w:ascii="Palatino Linotype" w:hAnsi="Palatino Linotype" w:cs="Arial"/>
          <w:sz w:val="24"/>
          <w:szCs w:val="24"/>
        </w:rPr>
        <w:t xml:space="preserve">e no se justifica el argumento </w:t>
      </w:r>
      <w:r w:rsidRPr="007A0542">
        <w:rPr>
          <w:rFonts w:ascii="Palatino Linotype" w:hAnsi="Palatino Linotype" w:cs="Arial"/>
          <w:sz w:val="24"/>
          <w:szCs w:val="24"/>
        </w:rPr>
        <w:t xml:space="preserve">que se ha señalado en múltiples ocasiones y que comparte la mayoría en relación a  “si no ésta expresa razón o motivo de inconformidad en contra de todos los rubros solicitados, dichos rubros deben declararse atendidos, pues se infiere que </w:t>
      </w:r>
      <w:r w:rsidR="00DA3358">
        <w:rPr>
          <w:rFonts w:ascii="Palatino Linotype" w:hAnsi="Palatino Linotype" w:cs="Arial"/>
          <w:sz w:val="24"/>
          <w:szCs w:val="24"/>
        </w:rPr>
        <w:t>la recurrente</w:t>
      </w:r>
      <w:r w:rsidRPr="007A0542">
        <w:rPr>
          <w:rFonts w:ascii="Palatino Linotype" w:hAnsi="Palatino Linotype" w:cs="Arial"/>
          <w:sz w:val="24"/>
          <w:szCs w:val="24"/>
        </w:rPr>
        <w:t xml:space="preserve"> ésta conforme con la información entregada al no contravenir la misma”. Este Órgano Garante debe revisar en forma minuciosa en t</w:t>
      </w:r>
      <w:r>
        <w:rPr>
          <w:rFonts w:ascii="Palatino Linotype" w:hAnsi="Palatino Linotype" w:cs="Arial"/>
          <w:sz w:val="24"/>
          <w:szCs w:val="24"/>
        </w:rPr>
        <w:t>odos los casos, si se le entregó</w:t>
      </w:r>
      <w:r w:rsidRPr="007A0542">
        <w:rPr>
          <w:rFonts w:ascii="Palatino Linotype" w:hAnsi="Palatino Linotype" w:cs="Arial"/>
          <w:sz w:val="24"/>
          <w:szCs w:val="24"/>
        </w:rPr>
        <w:t xml:space="preserve"> a los peticionarios todos y cada uno de los puntos que fueron solicitados, de esta forma se podrá verificar si el particular no se inconforma porque en efecto le han sido colmadas sus </w:t>
      </w:r>
      <w:r w:rsidRPr="007A0542">
        <w:rPr>
          <w:rFonts w:ascii="Palatino Linotype" w:hAnsi="Palatino Linotype" w:cs="Arial"/>
          <w:sz w:val="24"/>
          <w:szCs w:val="24"/>
        </w:rPr>
        <w:lastRenderedPageBreak/>
        <w:t>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4C2C9C" w:rsidRDefault="004C2C9C" w:rsidP="00D5643F">
      <w:pPr>
        <w:pStyle w:val="Prrafodelista"/>
        <w:spacing w:line="360" w:lineRule="auto"/>
        <w:ind w:left="0"/>
        <w:jc w:val="both"/>
        <w:rPr>
          <w:rFonts w:ascii="Palatino Linotype" w:hAnsi="Palatino Linotype" w:cs="Arial"/>
          <w:sz w:val="24"/>
          <w:szCs w:val="24"/>
        </w:rPr>
      </w:pPr>
    </w:p>
    <w:p w:rsidR="005F11DB" w:rsidRDefault="005F11DB" w:rsidP="00D5643F">
      <w:pPr>
        <w:pStyle w:val="Prrafodelista"/>
        <w:numPr>
          <w:ilvl w:val="0"/>
          <w:numId w:val="8"/>
        </w:numPr>
        <w:spacing w:after="0" w:line="360" w:lineRule="auto"/>
        <w:ind w:left="0" w:firstLine="0"/>
        <w:jc w:val="both"/>
        <w:rPr>
          <w:rFonts w:ascii="Palatino Linotype" w:hAnsi="Palatino Linotype" w:cs="Arial"/>
          <w:sz w:val="24"/>
          <w:szCs w:val="24"/>
        </w:rPr>
      </w:pPr>
      <w:r w:rsidRPr="006D6666">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1A5EEA" w:rsidRDefault="001A5EEA" w:rsidP="001A5EEA">
      <w:pPr>
        <w:pStyle w:val="Prrafodelista"/>
        <w:rPr>
          <w:rFonts w:ascii="Palatino Linotype" w:hAnsi="Palatino Linotype" w:cs="Arial"/>
          <w:sz w:val="18"/>
          <w:szCs w:val="24"/>
        </w:rPr>
      </w:pPr>
    </w:p>
    <w:p w:rsidR="00696770" w:rsidRDefault="00696770" w:rsidP="001A5EEA">
      <w:pPr>
        <w:pStyle w:val="Prrafodelista"/>
        <w:rPr>
          <w:rFonts w:ascii="Palatino Linotype" w:hAnsi="Palatino Linotype" w:cs="Arial"/>
          <w:sz w:val="18"/>
          <w:szCs w:val="24"/>
        </w:rPr>
      </w:pPr>
    </w:p>
    <w:p w:rsidR="001A5EEA" w:rsidRDefault="001A5EEA"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905D9C" w:rsidRDefault="00905D9C" w:rsidP="001A5EEA">
      <w:pPr>
        <w:pStyle w:val="Prrafodelista"/>
        <w:spacing w:after="0" w:line="360" w:lineRule="auto"/>
        <w:ind w:left="426"/>
        <w:jc w:val="both"/>
        <w:rPr>
          <w:rFonts w:ascii="Palatino Linotype" w:hAnsi="Palatino Linotype" w:cs="Arial"/>
          <w:sz w:val="2"/>
          <w:szCs w:val="24"/>
        </w:rPr>
      </w:pPr>
    </w:p>
    <w:p w:rsidR="005F11DB" w:rsidRPr="008363D2" w:rsidRDefault="005F11DB" w:rsidP="005F11DB">
      <w:pPr>
        <w:pStyle w:val="Prrafodelista"/>
        <w:spacing w:line="360" w:lineRule="auto"/>
        <w:ind w:left="0"/>
        <w:jc w:val="center"/>
        <w:rPr>
          <w:rFonts w:ascii="Palatino Linotype" w:eastAsia="Calibri" w:hAnsi="Palatino Linotype" w:cs="Arial"/>
          <w:b/>
          <w:sz w:val="24"/>
          <w:szCs w:val="24"/>
        </w:rPr>
      </w:pPr>
      <w:r w:rsidRPr="008363D2">
        <w:rPr>
          <w:rFonts w:ascii="Palatino Linotype" w:eastAsia="Calibri" w:hAnsi="Palatino Linotype" w:cs="Arial"/>
          <w:b/>
          <w:sz w:val="24"/>
          <w:szCs w:val="24"/>
        </w:rPr>
        <w:t>JOSÉ GUADALUPE LUNA HERNÁNDEZ</w:t>
      </w:r>
    </w:p>
    <w:p w:rsidR="005F11DB" w:rsidRDefault="005F11DB" w:rsidP="005F11DB">
      <w:pPr>
        <w:pStyle w:val="Prrafodelista"/>
        <w:spacing w:line="360" w:lineRule="auto"/>
        <w:ind w:left="0"/>
        <w:jc w:val="center"/>
        <w:rPr>
          <w:rFonts w:ascii="Palatino Linotype" w:eastAsia="Calibri" w:hAnsi="Palatino Linotype" w:cs="Arial"/>
          <w:b/>
          <w:sz w:val="24"/>
          <w:szCs w:val="24"/>
        </w:rPr>
      </w:pPr>
      <w:bookmarkStart w:id="3" w:name="_GoBack"/>
      <w:bookmarkEnd w:id="3"/>
      <w:r w:rsidRPr="008363D2">
        <w:rPr>
          <w:rFonts w:ascii="Palatino Linotype" w:eastAsia="Calibri" w:hAnsi="Palatino Linotype" w:cs="Arial"/>
          <w:b/>
          <w:sz w:val="24"/>
          <w:szCs w:val="24"/>
        </w:rPr>
        <w:t>COMISIONADO</w:t>
      </w:r>
    </w:p>
    <w:p w:rsidR="00696770" w:rsidRPr="004C2C9C" w:rsidRDefault="004C2C9C" w:rsidP="00696770">
      <w:pPr>
        <w:pStyle w:val="Prrafodelista"/>
        <w:spacing w:line="360" w:lineRule="auto"/>
        <w:ind w:left="0"/>
        <w:jc w:val="center"/>
        <w:rPr>
          <w:rFonts w:ascii="Palatino Linotype" w:hAnsi="Palatino Linotype" w:cs="Arial"/>
          <w:b/>
          <w:color w:val="000000" w:themeColor="text1"/>
          <w:sz w:val="24"/>
          <w:szCs w:val="24"/>
        </w:rPr>
      </w:pPr>
      <w:r w:rsidRPr="004C2C9C">
        <w:rPr>
          <w:rFonts w:ascii="Palatino Linotype" w:hAnsi="Palatino Linotype" w:cs="Arial"/>
          <w:b/>
          <w:color w:val="000000" w:themeColor="text1"/>
          <w:sz w:val="24"/>
          <w:szCs w:val="24"/>
        </w:rPr>
        <w:t>(RÚBRICA)</w:t>
      </w:r>
    </w:p>
    <w:p w:rsidR="00696770" w:rsidRPr="008363D2" w:rsidRDefault="00696770" w:rsidP="00696770">
      <w:pPr>
        <w:pStyle w:val="Prrafodelista"/>
        <w:spacing w:line="360" w:lineRule="auto"/>
        <w:ind w:left="0"/>
        <w:rPr>
          <w:rFonts w:ascii="Palatino Linotype" w:eastAsia="Calibri" w:hAnsi="Palatino Linotype" w:cs="Arial"/>
          <w:b/>
          <w:sz w:val="24"/>
          <w:szCs w:val="24"/>
        </w:rPr>
      </w:pPr>
    </w:p>
    <w:sectPr w:rsidR="00696770" w:rsidRPr="008363D2"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25" w:rsidRDefault="001D5F25" w:rsidP="00E82D3D">
      <w:pPr>
        <w:spacing w:after="0" w:line="240" w:lineRule="auto"/>
      </w:pPr>
      <w:r>
        <w:separator/>
      </w:r>
    </w:p>
  </w:endnote>
  <w:endnote w:type="continuationSeparator" w:id="0">
    <w:p w:rsidR="001D5F25" w:rsidRDefault="001D5F2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24E3">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24E3">
              <w:rPr>
                <w:b/>
                <w:bCs/>
                <w:noProof/>
              </w:rPr>
              <w:t>14</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25" w:rsidRDefault="001D5F25" w:rsidP="00E82D3D">
      <w:pPr>
        <w:spacing w:after="0" w:line="240" w:lineRule="auto"/>
      </w:pPr>
      <w:r>
        <w:separator/>
      </w:r>
    </w:p>
  </w:footnote>
  <w:footnote w:type="continuationSeparator" w:id="0">
    <w:p w:rsidR="001D5F25" w:rsidRDefault="001D5F25" w:rsidP="00E82D3D">
      <w:pPr>
        <w:spacing w:after="0" w:line="240" w:lineRule="auto"/>
      </w:pPr>
      <w:r>
        <w:continuationSeparator/>
      </w:r>
    </w:p>
  </w:footnote>
  <w:footnote w:id="1">
    <w:p w:rsidR="005F11DB" w:rsidRDefault="005F11DB" w:rsidP="005F11DB">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5F11DB" w:rsidRDefault="005F11DB" w:rsidP="005F11DB">
      <w:pPr>
        <w:pStyle w:val="Textonotapie"/>
      </w:pPr>
      <w:r>
        <w:rPr>
          <w:rStyle w:val="Refdenotaalpie"/>
        </w:rPr>
        <w:footnoteRef/>
      </w:r>
      <w:r>
        <w:t xml:space="preserve"> </w:t>
      </w:r>
      <w:r w:rsidRPr="00C775C0">
        <w:rPr>
          <w:i/>
        </w:rPr>
        <w:t>Ibídem</w:t>
      </w:r>
      <w:r>
        <w:t>. Pág. 3594.</w:t>
      </w:r>
    </w:p>
  </w:footnote>
  <w:footnote w:id="3">
    <w:p w:rsidR="005F11DB" w:rsidRDefault="005F11DB" w:rsidP="005F11DB">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5F11DB" w:rsidRDefault="005F11DB" w:rsidP="005F11DB">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5F11DB" w:rsidRDefault="005F11DB" w:rsidP="005F11DB">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124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124E3"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6124E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77202FA"/>
    <w:multiLevelType w:val="hybridMultilevel"/>
    <w:tmpl w:val="E688771C"/>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157DB9"/>
    <w:multiLevelType w:val="hybridMultilevel"/>
    <w:tmpl w:val="18640776"/>
    <w:numStyleLink w:val="Estiloimportado2"/>
  </w:abstractNum>
  <w:abstractNum w:abstractNumId="11">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7"/>
  </w:num>
  <w:num w:numId="4">
    <w:abstractNumId w:val="12"/>
  </w:num>
  <w:num w:numId="5">
    <w:abstractNumId w:val="11"/>
  </w:num>
  <w:num w:numId="6">
    <w:abstractNumId w:val="1"/>
  </w:num>
  <w:num w:numId="7">
    <w:abstractNumId w:val="15"/>
  </w:num>
  <w:num w:numId="8">
    <w:abstractNumId w:val="8"/>
  </w:num>
  <w:num w:numId="9">
    <w:abstractNumId w:val="14"/>
  </w:num>
  <w:num w:numId="10">
    <w:abstractNumId w:val="4"/>
  </w:num>
  <w:num w:numId="11">
    <w:abstractNumId w:val="13"/>
  </w:num>
  <w:num w:numId="12">
    <w:abstractNumId w:val="9"/>
  </w:num>
  <w:num w:numId="13">
    <w:abstractNumId w:val="6"/>
  </w:num>
  <w:num w:numId="14">
    <w:abstractNumId w:val="0"/>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049E"/>
    <w:rsid w:val="00081B7A"/>
    <w:rsid w:val="00096CC2"/>
    <w:rsid w:val="000F0318"/>
    <w:rsid w:val="00102360"/>
    <w:rsid w:val="001240A5"/>
    <w:rsid w:val="001962BF"/>
    <w:rsid w:val="001A5EEA"/>
    <w:rsid w:val="001B19B4"/>
    <w:rsid w:val="001D5F25"/>
    <w:rsid w:val="00242F86"/>
    <w:rsid w:val="00261774"/>
    <w:rsid w:val="002E3ED2"/>
    <w:rsid w:val="002F79FF"/>
    <w:rsid w:val="003258B6"/>
    <w:rsid w:val="00364F8B"/>
    <w:rsid w:val="00384DBA"/>
    <w:rsid w:val="00435095"/>
    <w:rsid w:val="0048628E"/>
    <w:rsid w:val="004A4132"/>
    <w:rsid w:val="004C2C9C"/>
    <w:rsid w:val="004D746D"/>
    <w:rsid w:val="005358E1"/>
    <w:rsid w:val="005556CA"/>
    <w:rsid w:val="00574B46"/>
    <w:rsid w:val="005A662E"/>
    <w:rsid w:val="005F11DB"/>
    <w:rsid w:val="005F30BC"/>
    <w:rsid w:val="006124E3"/>
    <w:rsid w:val="00617ACF"/>
    <w:rsid w:val="00637DAB"/>
    <w:rsid w:val="00650C05"/>
    <w:rsid w:val="00667BC5"/>
    <w:rsid w:val="00683BB2"/>
    <w:rsid w:val="00696770"/>
    <w:rsid w:val="006D7BCC"/>
    <w:rsid w:val="006F0A01"/>
    <w:rsid w:val="00756AED"/>
    <w:rsid w:val="0077436B"/>
    <w:rsid w:val="00797A31"/>
    <w:rsid w:val="007D037D"/>
    <w:rsid w:val="00807E40"/>
    <w:rsid w:val="00837109"/>
    <w:rsid w:val="00851877"/>
    <w:rsid w:val="008E349D"/>
    <w:rsid w:val="00902DAB"/>
    <w:rsid w:val="00905D9C"/>
    <w:rsid w:val="009175CF"/>
    <w:rsid w:val="009979C7"/>
    <w:rsid w:val="009A2D39"/>
    <w:rsid w:val="009E3210"/>
    <w:rsid w:val="00A44CEB"/>
    <w:rsid w:val="00A878C0"/>
    <w:rsid w:val="00AA6385"/>
    <w:rsid w:val="00AE09CF"/>
    <w:rsid w:val="00B378E9"/>
    <w:rsid w:val="00B9285A"/>
    <w:rsid w:val="00BB488C"/>
    <w:rsid w:val="00BC73AE"/>
    <w:rsid w:val="00C53D91"/>
    <w:rsid w:val="00C753D8"/>
    <w:rsid w:val="00C81948"/>
    <w:rsid w:val="00CA2B8E"/>
    <w:rsid w:val="00CC7CC1"/>
    <w:rsid w:val="00CF0462"/>
    <w:rsid w:val="00D037CB"/>
    <w:rsid w:val="00D5643F"/>
    <w:rsid w:val="00D63CE5"/>
    <w:rsid w:val="00D66E73"/>
    <w:rsid w:val="00DA3358"/>
    <w:rsid w:val="00DD14BB"/>
    <w:rsid w:val="00DE7A32"/>
    <w:rsid w:val="00E82D3D"/>
    <w:rsid w:val="00F30EE8"/>
    <w:rsid w:val="00F81422"/>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72"/>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33920-C0A2-4794-AADA-E60FF3A2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2860</Words>
  <Characters>15733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2017-06-19T20:07:00Z</cp:lastPrinted>
  <dcterms:created xsi:type="dcterms:W3CDTF">2018-12-11T17:58:00Z</dcterms:created>
  <dcterms:modified xsi:type="dcterms:W3CDTF">2019-02-07T00:56:00Z</dcterms:modified>
</cp:coreProperties>
</file>